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D2A98" w14:textId="77777777" w:rsidR="00764BA3" w:rsidRPr="008A435F" w:rsidRDefault="00764BA3" w:rsidP="00305DDA">
      <w:pPr>
        <w:jc w:val="center"/>
        <w:rPr>
          <w:rFonts w:ascii="Trebuchet MS" w:hAnsi="Trebuchet MS"/>
          <w:b/>
          <w:bCs/>
          <w:lang w:val="ro-RO"/>
        </w:rPr>
      </w:pPr>
    </w:p>
    <w:p w14:paraId="01C79F1E" w14:textId="331E8C4E" w:rsidR="006A7EDC" w:rsidRPr="008A435F" w:rsidRDefault="00685DD3" w:rsidP="008A435F">
      <w:pPr>
        <w:spacing w:line="276" w:lineRule="auto"/>
        <w:jc w:val="center"/>
        <w:rPr>
          <w:rFonts w:ascii="Trebuchet MS" w:hAnsi="Trebuchet MS"/>
          <w:b/>
          <w:bCs/>
          <w:lang w:val="ro-RO"/>
        </w:rPr>
      </w:pPr>
      <w:r w:rsidRPr="008A435F">
        <w:rPr>
          <w:rFonts w:ascii="Trebuchet MS" w:hAnsi="Trebuchet MS"/>
          <w:b/>
          <w:bCs/>
          <w:lang w:val="ro-RO"/>
        </w:rPr>
        <w:t xml:space="preserve">Anexa 5 - </w:t>
      </w:r>
      <w:r w:rsidR="00EC18EE" w:rsidRPr="008A435F">
        <w:rPr>
          <w:rFonts w:ascii="Trebuchet MS" w:hAnsi="Trebuchet MS"/>
          <w:b/>
          <w:bCs/>
          <w:lang w:val="ro-RO"/>
        </w:rPr>
        <w:t>Condiții specifice</w:t>
      </w:r>
      <w:r w:rsidR="00764BA3" w:rsidRPr="008A435F">
        <w:rPr>
          <w:rFonts w:ascii="Trebuchet MS" w:hAnsi="Trebuchet MS"/>
          <w:b/>
          <w:bCs/>
          <w:lang w:val="ro-RO"/>
        </w:rPr>
        <w:t xml:space="preserve"> ale Deciziei de </w:t>
      </w:r>
      <w:r w:rsidR="008B4441" w:rsidRPr="008A435F">
        <w:rPr>
          <w:rFonts w:ascii="Trebuchet MS" w:hAnsi="Trebuchet MS"/>
          <w:b/>
          <w:bCs/>
          <w:lang w:val="ro-RO"/>
        </w:rPr>
        <w:t>finanțare</w:t>
      </w:r>
      <w:r w:rsidR="00764BA3" w:rsidRPr="008A435F">
        <w:rPr>
          <w:rFonts w:ascii="Trebuchet MS" w:hAnsi="Trebuchet MS"/>
          <w:b/>
          <w:bCs/>
          <w:lang w:val="ro-RO"/>
        </w:rPr>
        <w:t xml:space="preserve"> </w:t>
      </w:r>
    </w:p>
    <w:p w14:paraId="7BEB5E05" w14:textId="77777777" w:rsidR="00702E9D" w:rsidRPr="008A435F" w:rsidRDefault="00702E9D" w:rsidP="008A435F">
      <w:pPr>
        <w:spacing w:line="276" w:lineRule="auto"/>
        <w:rPr>
          <w:rFonts w:ascii="Trebuchet MS" w:hAnsi="Trebuchet MS"/>
          <w:b/>
          <w:bCs/>
          <w:lang w:val="ro-RO"/>
        </w:rPr>
      </w:pPr>
    </w:p>
    <w:p w14:paraId="09BDEB93" w14:textId="19B8B820" w:rsidR="008226AC" w:rsidRPr="008A435F" w:rsidRDefault="008226AC" w:rsidP="008A435F">
      <w:pPr>
        <w:spacing w:line="276" w:lineRule="auto"/>
        <w:rPr>
          <w:rFonts w:ascii="Trebuchet MS" w:hAnsi="Trebuchet MS" w:cstheme="minorHAnsi"/>
          <w:b/>
          <w:bCs/>
          <w:iCs/>
          <w:lang w:val="ro-RO"/>
        </w:rPr>
      </w:pPr>
      <w:r w:rsidRPr="008A435F">
        <w:rPr>
          <w:rFonts w:ascii="Trebuchet MS" w:hAnsi="Trebuchet MS" w:cstheme="minorHAnsi"/>
          <w:b/>
          <w:bCs/>
          <w:iCs/>
          <w:lang w:val="ro-RO"/>
        </w:rPr>
        <w:t>Precizări prealabile:</w:t>
      </w:r>
    </w:p>
    <w:p w14:paraId="62547B8E" w14:textId="7D929CC0" w:rsidR="008226AC" w:rsidRPr="008A435F" w:rsidRDefault="008226AC" w:rsidP="008A435F">
      <w:pPr>
        <w:autoSpaceDE w:val="0"/>
        <w:autoSpaceDN w:val="0"/>
        <w:adjustRightInd w:val="0"/>
        <w:spacing w:after="0" w:line="276" w:lineRule="auto"/>
        <w:jc w:val="both"/>
        <w:rPr>
          <w:rFonts w:ascii="Trebuchet MS" w:hAnsi="Trebuchet MS" w:cstheme="minorHAnsi"/>
          <w:iCs/>
          <w:lang w:val="ro-RO"/>
        </w:rPr>
      </w:pPr>
      <w:r w:rsidRPr="008A435F">
        <w:rPr>
          <w:rFonts w:ascii="Trebuchet MS" w:hAnsi="Trebuchet MS" w:cstheme="minorHAnsi"/>
          <w:iCs/>
          <w:lang w:val="ro-RO"/>
        </w:rPr>
        <w:t xml:space="preserve">Prezenta Decizie de </w:t>
      </w:r>
      <w:r w:rsidR="00200FAB" w:rsidRPr="008A435F">
        <w:rPr>
          <w:rFonts w:ascii="Trebuchet MS" w:hAnsi="Trebuchet MS" w:cstheme="minorHAnsi"/>
          <w:iCs/>
          <w:lang w:val="ro-RO"/>
        </w:rPr>
        <w:t>finanțare</w:t>
      </w:r>
      <w:r w:rsidRPr="008A435F">
        <w:rPr>
          <w:rFonts w:ascii="Trebuchet MS" w:hAnsi="Trebuchet MS" w:cstheme="minorHAnsi"/>
          <w:iCs/>
          <w:lang w:val="ro-RO"/>
        </w:rPr>
        <w:t xml:space="preserve"> </w:t>
      </w:r>
      <w:r w:rsidR="00200FAB" w:rsidRPr="008A435F">
        <w:rPr>
          <w:rFonts w:ascii="Trebuchet MS" w:hAnsi="Trebuchet MS" w:cstheme="minorHAnsi"/>
          <w:iCs/>
          <w:lang w:val="ro-RO"/>
        </w:rPr>
        <w:t>stabilește</w:t>
      </w:r>
      <w:r w:rsidRPr="008A435F">
        <w:rPr>
          <w:rFonts w:ascii="Trebuchet MS" w:hAnsi="Trebuchet MS" w:cstheme="minorHAnsi"/>
          <w:iCs/>
          <w:lang w:val="ro-RO"/>
        </w:rPr>
        <w:t xml:space="preserve"> cadrul juridic general în care se va </w:t>
      </w:r>
      <w:r w:rsidR="00200FAB" w:rsidRPr="008A435F">
        <w:rPr>
          <w:rFonts w:ascii="Trebuchet MS" w:hAnsi="Trebuchet MS" w:cstheme="minorHAnsi"/>
          <w:iCs/>
          <w:lang w:val="ro-RO"/>
        </w:rPr>
        <w:t>desfășura</w:t>
      </w:r>
      <w:r w:rsidRPr="008A435F">
        <w:rPr>
          <w:rFonts w:ascii="Trebuchet MS" w:hAnsi="Trebuchet MS" w:cstheme="minorHAnsi"/>
          <w:iCs/>
          <w:lang w:val="ro-RO"/>
        </w:rPr>
        <w:t xml:space="preserve"> </w:t>
      </w:r>
      <w:r w:rsidR="00200FAB" w:rsidRPr="008A435F">
        <w:rPr>
          <w:rFonts w:ascii="Trebuchet MS" w:hAnsi="Trebuchet MS" w:cstheme="minorHAnsi"/>
          <w:iCs/>
          <w:lang w:val="ro-RO"/>
        </w:rPr>
        <w:t>relația</w:t>
      </w:r>
      <w:r w:rsidRPr="008A435F">
        <w:rPr>
          <w:rFonts w:ascii="Trebuchet MS" w:hAnsi="Trebuchet MS" w:cstheme="minorHAnsi"/>
          <w:iCs/>
          <w:lang w:val="ro-RO"/>
        </w:rPr>
        <w:t xml:space="preserve"> contractuală dintre AM şi Beneficiar. Raporturile juridice dintre AM și Beneficiar vor fi guvernate de prezenta Decizie de </w:t>
      </w:r>
      <w:r w:rsidR="00200FAB" w:rsidRPr="008A435F">
        <w:rPr>
          <w:rFonts w:ascii="Trebuchet MS" w:hAnsi="Trebuchet MS" w:cstheme="minorHAnsi"/>
          <w:iCs/>
          <w:lang w:val="ro-RO"/>
        </w:rPr>
        <w:t>finanțare</w:t>
      </w:r>
      <w:r w:rsidRPr="008A435F">
        <w:rPr>
          <w:rFonts w:ascii="Trebuchet MS" w:hAnsi="Trebuchet MS" w:cstheme="minorHAnsi"/>
          <w:iCs/>
          <w:lang w:val="ro-RO"/>
        </w:rPr>
        <w:t>.</w:t>
      </w:r>
    </w:p>
    <w:p w14:paraId="5F24E920" w14:textId="77777777" w:rsidR="00764BA3" w:rsidRPr="008A435F" w:rsidRDefault="00764BA3" w:rsidP="008A435F">
      <w:pPr>
        <w:spacing w:line="276" w:lineRule="auto"/>
        <w:rPr>
          <w:rFonts w:ascii="Trebuchet MS" w:hAnsi="Trebuchet MS" w:cstheme="minorHAnsi"/>
          <w:iCs/>
          <w:lang w:val="ro-RO"/>
        </w:rPr>
      </w:pPr>
    </w:p>
    <w:p w14:paraId="2C77174A" w14:textId="6DCCEFE5" w:rsidR="00702E9D" w:rsidRPr="008A435F" w:rsidRDefault="00644209" w:rsidP="008A435F">
      <w:pPr>
        <w:pStyle w:val="ListParagraph"/>
        <w:spacing w:after="0" w:line="276" w:lineRule="auto"/>
        <w:ind w:left="0"/>
        <w:jc w:val="both"/>
        <w:rPr>
          <w:rFonts w:ascii="Trebuchet MS" w:hAnsi="Trebuchet MS" w:cstheme="minorHAnsi"/>
          <w:b/>
          <w:spacing w:val="-2"/>
          <w:lang w:val="ro-RO"/>
        </w:rPr>
      </w:pPr>
      <w:r w:rsidRPr="008A435F">
        <w:rPr>
          <w:rFonts w:ascii="Trebuchet MS" w:hAnsi="Trebuchet MS" w:cstheme="minorHAnsi"/>
          <w:b/>
          <w:spacing w:val="-2"/>
          <w:lang w:val="ro-RO"/>
        </w:rPr>
        <w:t>Art</w:t>
      </w:r>
      <w:r w:rsidR="002F2808" w:rsidRPr="008A435F">
        <w:rPr>
          <w:rFonts w:ascii="Trebuchet MS" w:hAnsi="Trebuchet MS" w:cstheme="minorHAnsi"/>
          <w:b/>
          <w:spacing w:val="-2"/>
          <w:lang w:val="ro-RO"/>
        </w:rPr>
        <w:t>.</w:t>
      </w:r>
      <w:r w:rsidRPr="008A435F">
        <w:rPr>
          <w:rFonts w:ascii="Trebuchet MS" w:hAnsi="Trebuchet MS" w:cstheme="minorHAnsi"/>
          <w:b/>
          <w:spacing w:val="-2"/>
          <w:lang w:val="ro-RO"/>
        </w:rPr>
        <w:t>1</w:t>
      </w:r>
      <w:r w:rsidR="0031672B" w:rsidRPr="008A435F">
        <w:rPr>
          <w:rFonts w:ascii="Trebuchet MS" w:hAnsi="Trebuchet MS" w:cstheme="minorHAnsi"/>
          <w:b/>
          <w:spacing w:val="-2"/>
          <w:lang w:val="ro-RO"/>
        </w:rPr>
        <w:t xml:space="preserve"> - </w:t>
      </w:r>
      <w:r w:rsidR="002F2808" w:rsidRPr="008A435F">
        <w:rPr>
          <w:rFonts w:ascii="Trebuchet MS" w:eastAsia="Courier New" w:hAnsi="Trebuchet MS" w:cstheme="minorHAnsi"/>
          <w:b/>
          <w:bCs/>
          <w:color w:val="000000"/>
          <w:lang w:val="ro-RO" w:eastAsia="ro-RO"/>
        </w:rPr>
        <w:t>Durata Deciziei de finanțare – art. 2 din Condiții generale</w:t>
      </w:r>
    </w:p>
    <w:p w14:paraId="5A6628FE" w14:textId="77777777" w:rsidR="00CC3BD4" w:rsidRPr="008A435F" w:rsidRDefault="00CC3BD4"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xml:space="preserve">1) </w:t>
      </w:r>
      <w:r w:rsidR="00B24756" w:rsidRPr="008A435F">
        <w:rPr>
          <w:rFonts w:ascii="Trebuchet MS" w:hAnsi="Trebuchet MS" w:cstheme="minorHAnsi"/>
          <w:lang w:val="ro-RO"/>
        </w:rPr>
        <w:t xml:space="preserve">Perioada pentru care trebuie asigurat </w:t>
      </w:r>
      <w:r w:rsidR="00702E9D" w:rsidRPr="008A435F">
        <w:rPr>
          <w:rFonts w:ascii="Trebuchet MS" w:hAnsi="Trebuchet MS" w:cstheme="minorHAnsi"/>
          <w:lang w:val="ro-RO"/>
        </w:rPr>
        <w:t>caracterul durabil, sustenabilit</w:t>
      </w:r>
      <w:r w:rsidR="00B24756" w:rsidRPr="008A435F">
        <w:rPr>
          <w:rFonts w:ascii="Trebuchet MS" w:hAnsi="Trebuchet MS" w:cstheme="minorHAnsi"/>
          <w:lang w:val="ro-RO"/>
        </w:rPr>
        <w:t>atea</w:t>
      </w:r>
      <w:r w:rsidR="00702E9D" w:rsidRPr="008A435F">
        <w:rPr>
          <w:rFonts w:ascii="Trebuchet MS" w:hAnsi="Trebuchet MS" w:cstheme="minorHAnsi"/>
          <w:lang w:val="ro-RO"/>
        </w:rPr>
        <w:t>/durabilit</w:t>
      </w:r>
      <w:r w:rsidR="00B24756" w:rsidRPr="008A435F">
        <w:rPr>
          <w:rFonts w:ascii="Trebuchet MS" w:hAnsi="Trebuchet MS" w:cstheme="minorHAnsi"/>
          <w:lang w:val="ro-RO"/>
        </w:rPr>
        <w:t>atea</w:t>
      </w:r>
      <w:r w:rsidR="00702E9D" w:rsidRPr="008A435F">
        <w:rPr>
          <w:rFonts w:ascii="Trebuchet MS" w:hAnsi="Trebuchet MS" w:cstheme="minorHAnsi"/>
          <w:spacing w:val="-14"/>
          <w:lang w:val="ro-RO"/>
        </w:rPr>
        <w:t xml:space="preserve"> </w:t>
      </w:r>
      <w:r w:rsidR="00702E9D" w:rsidRPr="008A435F">
        <w:rPr>
          <w:rFonts w:ascii="Trebuchet MS" w:hAnsi="Trebuchet MS" w:cstheme="minorHAnsi"/>
          <w:lang w:val="ro-RO"/>
        </w:rPr>
        <w:t xml:space="preserve">proiectului, după caz, </w:t>
      </w:r>
      <w:r w:rsidR="00B24756" w:rsidRPr="008A435F">
        <w:rPr>
          <w:rFonts w:ascii="Trebuchet MS" w:hAnsi="Trebuchet MS" w:cstheme="minorHAnsi"/>
          <w:lang w:val="ro-RO"/>
        </w:rPr>
        <w:t>este</w:t>
      </w:r>
      <w:r w:rsidR="00702E9D" w:rsidRPr="008A435F">
        <w:rPr>
          <w:rFonts w:ascii="Trebuchet MS" w:hAnsi="Trebuchet MS" w:cstheme="minorHAnsi"/>
          <w:lang w:val="ro-RO"/>
        </w:rPr>
        <w:t xml:space="preserve"> de 5 ani de la efectuarea plății finale</w:t>
      </w:r>
      <w:r w:rsidR="00B24756" w:rsidRPr="008A435F">
        <w:rPr>
          <w:rFonts w:ascii="Trebuchet MS" w:hAnsi="Trebuchet MS" w:cstheme="minorHAnsi"/>
          <w:lang w:val="ro-RO"/>
        </w:rPr>
        <w:t>.</w:t>
      </w:r>
    </w:p>
    <w:p w14:paraId="7BACCA4B" w14:textId="706E8140" w:rsidR="002F2808" w:rsidRPr="008A435F" w:rsidRDefault="00CC3BD4"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xml:space="preserve">2) </w:t>
      </w:r>
      <w:r w:rsidR="002F2808" w:rsidRPr="008A435F">
        <w:rPr>
          <w:rFonts w:ascii="Trebuchet MS" w:hAnsi="Trebuchet MS" w:cstheme="minorHAnsi"/>
          <w:lang w:val="ro-RO"/>
        </w:rPr>
        <w:t xml:space="preserve">Până la expirarea perioadei de durabilitate/sustenabilitate a deciziei de finanțare, beneficiarul va respecta următoarele condiții de acordare a finanțării, sub sancțiunea rezilierii </w:t>
      </w:r>
      <w:r w:rsidR="00B65AA2" w:rsidRPr="008A435F">
        <w:rPr>
          <w:rFonts w:ascii="Trebuchet MS" w:hAnsi="Trebuchet MS" w:cstheme="minorHAnsi"/>
          <w:lang w:val="ro-RO"/>
        </w:rPr>
        <w:t xml:space="preserve">deciziei </w:t>
      </w:r>
      <w:r w:rsidR="002F2808" w:rsidRPr="008A435F">
        <w:rPr>
          <w:rFonts w:ascii="Trebuchet MS" w:hAnsi="Trebuchet MS" w:cstheme="minorHAnsi"/>
          <w:lang w:val="ro-RO"/>
        </w:rPr>
        <w:t>de finanțare și a recuperării integrale a finanțării nerambursabile acordate:</w:t>
      </w:r>
    </w:p>
    <w:p w14:paraId="2ED9A67E" w14:textId="77777777" w:rsidR="002F2808" w:rsidRPr="008A435F" w:rsidRDefault="002F2808"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să mențină investiția realizată (asigurând mentenanța și serviciile asociate necesare);</w:t>
      </w:r>
    </w:p>
    <w:p w14:paraId="6ED5045D" w14:textId="77777777" w:rsidR="002F2808" w:rsidRPr="008A435F" w:rsidRDefault="002F2808"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să nu realizeze o modificare asupra dreptului real principal asupra bunurilor imobile care fac obiectul cererii de finanțare și/sau asupra bunurilor imobile care constituie locaţia/locaţiile de implementare a proiectului, care conferă;</w:t>
      </w:r>
    </w:p>
    <w:p w14:paraId="7D1566C2" w14:textId="77777777" w:rsidR="002F2808" w:rsidRDefault="002F2808"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să nu realizeze o modificare substanțială care afectează natura, obiectivele sau condițiile de implementare a proiectului și care ar conduce la subminarea obiectivelor inițiale ale acesteia.</w:t>
      </w:r>
    </w:p>
    <w:p w14:paraId="32C8E762" w14:textId="77777777" w:rsidR="008A435F" w:rsidRPr="008A435F" w:rsidRDefault="008A435F" w:rsidP="008A435F">
      <w:pPr>
        <w:spacing w:after="0" w:line="276" w:lineRule="auto"/>
        <w:jc w:val="both"/>
        <w:rPr>
          <w:rFonts w:ascii="Trebuchet MS" w:hAnsi="Trebuchet MS" w:cstheme="minorHAnsi"/>
          <w:lang w:val="ro-RO"/>
        </w:rPr>
      </w:pPr>
    </w:p>
    <w:p w14:paraId="0DA28BAD" w14:textId="7528B7D3"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2 - Eligibilitatea cheltuielilor – art. 4 din Condiții generale </w:t>
      </w:r>
    </w:p>
    <w:p w14:paraId="2FD52C10" w14:textId="2A790CF7" w:rsidR="00CC3BD4" w:rsidRDefault="00CC3BD4" w:rsidP="008A435F">
      <w:pPr>
        <w:spacing w:after="0" w:line="276" w:lineRule="auto"/>
        <w:jc w:val="both"/>
        <w:rPr>
          <w:rFonts w:ascii="Trebuchet MS" w:hAnsi="Trebuchet MS" w:cstheme="minorHAnsi"/>
          <w:lang w:val="ro-RO"/>
        </w:rPr>
      </w:pPr>
      <w:r w:rsidRPr="008A435F">
        <w:rPr>
          <w:rFonts w:ascii="Trebuchet MS" w:hAnsi="Trebuchet MS" w:cstheme="minorHAnsi"/>
          <w:lang w:val="ro-RO"/>
        </w:rPr>
        <w:t xml:space="preserve">1)Beneficiarul are obligația de a realiza toate plățile aferente bunurilor, serviciilor și lucrărilor achiziționate în cadrul proiectului prin virament bancar. Plata drepturilor de natură salarială către persoanele implicate în proiect poate fi realizată și numerar. </w:t>
      </w:r>
    </w:p>
    <w:p w14:paraId="4A5AED6A" w14:textId="77777777" w:rsidR="008A435F" w:rsidRPr="008A435F" w:rsidRDefault="008A435F" w:rsidP="008A435F">
      <w:pPr>
        <w:spacing w:after="0" w:line="276" w:lineRule="auto"/>
        <w:jc w:val="both"/>
        <w:rPr>
          <w:rFonts w:ascii="Trebuchet MS" w:hAnsi="Trebuchet MS" w:cstheme="minorHAnsi"/>
          <w:lang w:val="ro-RO"/>
        </w:rPr>
      </w:pPr>
    </w:p>
    <w:p w14:paraId="6E56B37D" w14:textId="77777777"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8A435F">
        <w:rPr>
          <w:rFonts w:ascii="Trebuchet MS" w:eastAsia="Courier New" w:hAnsi="Trebuchet MS" w:cstheme="minorHAnsi"/>
          <w:b/>
          <w:bCs/>
          <w:color w:val="000000"/>
          <w:lang w:val="ro-RO" w:eastAsia="ro-RO"/>
        </w:rPr>
        <w:t>Art. 3 – Mecanismul prefinanțării – art.5 din Condiții generale</w:t>
      </w:r>
    </w:p>
    <w:p w14:paraId="0F30BD25" w14:textId="77777777"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Beneficiarul/Liderul de parteneriat poate solicita prefinanțare în tranșe, în condițiile și în limitele prevăzute la art. 18 din Ordonanţa de urgenţă a Guvernului nr. 133/2021.</w:t>
      </w:r>
    </w:p>
    <w:p w14:paraId="5BD4FC4C" w14:textId="71E064A0" w:rsidR="00CC3BD4" w:rsidRPr="008A435F" w:rsidRDefault="00CC3BD4" w:rsidP="008A435F">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w:t>
      </w:r>
      <w:r w:rsidR="00B0255B"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finanţare. Beneficiarii/Liderii de parteneriat/Partenerii au obligația restituirii integrale/parțiale a prefinanțării acordate, în cazul în care aceștia nu justifică prin cereri de rambursare utilizarea potrivit prevederilor prezentului alineat.</w:t>
      </w:r>
    </w:p>
    <w:p w14:paraId="14DFD0DF" w14:textId="77777777" w:rsidR="00CC3BD4" w:rsidRPr="008A435F" w:rsidRDefault="00CC3BD4" w:rsidP="00CC3BD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În situaţia în care, la plata cererii finale de rambursare, prefinanţarea nu a fost recuperată, AM PR SM va notifica beneficiarul cu privire la suma datorată rămasă de restituit de către acesta.</w:t>
      </w:r>
    </w:p>
    <w:p w14:paraId="695CA5A5" w14:textId="77777777" w:rsidR="00CC3BD4" w:rsidRPr="008A435F" w:rsidRDefault="00CC3BD4" w:rsidP="00CC3BD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4) Beneficiarul este obligat să restituie suma datorată, precum şi, dacă este cazul, comisioanele de transfer bancar, plătite de AM PR SM, aferente sumelor respective, în contul și termenul indicat în notificare.</w:t>
      </w:r>
    </w:p>
    <w:p w14:paraId="17EE0F4C" w14:textId="77777777" w:rsidR="00B1331A" w:rsidRPr="008A435F" w:rsidRDefault="00B1331A" w:rsidP="00B1331A">
      <w:pPr>
        <w:spacing w:after="0" w:line="240" w:lineRule="auto"/>
        <w:jc w:val="both"/>
        <w:rPr>
          <w:rFonts w:ascii="Trebuchet MS" w:eastAsia="Times New Roman" w:hAnsi="Trebuchet MS" w:cs="Calibri"/>
          <w:color w:val="000000"/>
          <w:lang w:val="ro-RO" w:eastAsia="en-GB"/>
        </w:rPr>
      </w:pPr>
    </w:p>
    <w:p w14:paraId="23CDAAEE" w14:textId="7025F0D2" w:rsidR="00371508" w:rsidRPr="008A435F" w:rsidRDefault="009738EF"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hAnsi="Trebuchet MS" w:cstheme="minorHAnsi"/>
          <w:b/>
          <w:spacing w:val="-2"/>
          <w:lang w:val="ro-RO"/>
        </w:rPr>
        <w:t>Art</w:t>
      </w:r>
      <w:r w:rsidR="00371508" w:rsidRPr="008A435F">
        <w:rPr>
          <w:rFonts w:ascii="Trebuchet MS" w:hAnsi="Trebuchet MS" w:cstheme="minorHAnsi"/>
          <w:b/>
          <w:spacing w:val="-2"/>
          <w:lang w:val="ro-RO"/>
        </w:rPr>
        <w:t>.</w:t>
      </w:r>
      <w:r w:rsidRPr="008A435F">
        <w:rPr>
          <w:rFonts w:ascii="Trebuchet MS" w:hAnsi="Trebuchet MS" w:cstheme="minorHAnsi"/>
          <w:b/>
          <w:spacing w:val="-2"/>
          <w:lang w:val="ro-RO"/>
        </w:rPr>
        <w:t xml:space="preserve"> </w:t>
      </w:r>
      <w:r w:rsidR="00C8415B" w:rsidRPr="008A435F">
        <w:rPr>
          <w:rFonts w:ascii="Trebuchet MS" w:hAnsi="Trebuchet MS" w:cstheme="minorHAnsi"/>
          <w:b/>
          <w:spacing w:val="-2"/>
          <w:lang w:val="ro-RO"/>
        </w:rPr>
        <w:t>4</w:t>
      </w:r>
      <w:r w:rsidR="00371508" w:rsidRPr="008A435F">
        <w:rPr>
          <w:rFonts w:ascii="Trebuchet MS" w:eastAsia="Courier New" w:hAnsi="Trebuchet MS" w:cstheme="minorHAnsi"/>
          <w:b/>
          <w:bCs/>
          <w:color w:val="000000"/>
          <w:lang w:val="ro-RO" w:eastAsia="ro-RO"/>
        </w:rPr>
        <w:t xml:space="preserve"> – Rambursarea/plata cheltuielilor - art. 6 din Condiții generale </w:t>
      </w:r>
    </w:p>
    <w:p w14:paraId="127A60FD" w14:textId="6C1ADCD8"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 xml:space="preserve">1) Depunerea și procesarea cererilor de plată/rambursare de catre beneficiar precum și plata efectivă a cheltuielilor eligibile de către AM PR SM, se va face prin punerea în aplicare a mecanismelor stabilite în Capitolul V din OUG nr. 133/2021 și instrucțiunilor/deciziilor emise de AM PR SM. </w:t>
      </w:r>
    </w:p>
    <w:p w14:paraId="7BE77421" w14:textId="68F92537"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Beneficiarul are obligația de a depune cererea de rambursare finală în termenul maxim de 60 de zile calendaristice de la finalizarea etapei de implementare a proiectului </w:t>
      </w:r>
    </w:p>
    <w:p w14:paraId="795F109B" w14:textId="6CC0FC70"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Beneficiarul are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 </w:t>
      </w:r>
    </w:p>
    <w:p w14:paraId="4F0D0138" w14:textId="1E49E06F"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4) Beneficiarul are obligația de a actualiza Anexa nr. 3 - Graficul cererilor de prefinanțare/rambursare/plată ori de câte ori intervin modificări, cu respectarea Instructiunii de finantare si de a comunica AM PR SM modificările efectuate. </w:t>
      </w:r>
    </w:p>
    <w:p w14:paraId="40F4A560" w14:textId="62DA4362"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5) Pentru proiectele al căror cost total este mai mic de 5.000.000 EUR (inclusiv TVA), la depunerea cererii de rambursare/plată, pentru a evita dubla-finanțare, beneficiar</w:t>
      </w:r>
      <w:r w:rsidR="004220E3" w:rsidRPr="008A435F">
        <w:rPr>
          <w:rFonts w:ascii="Trebuchet MS" w:eastAsia="Courier New" w:hAnsi="Trebuchet MS" w:cstheme="minorHAnsi"/>
          <w:lang w:val="ro-RO" w:eastAsia="ro-RO"/>
        </w:rPr>
        <w:t>ul</w:t>
      </w:r>
      <w:r w:rsidRPr="008A435F">
        <w:rPr>
          <w:rFonts w:ascii="Trebuchet MS" w:eastAsia="Courier New" w:hAnsi="Trebuchet MS" w:cstheme="minorHAnsi"/>
          <w:lang w:val="ro-RO" w:eastAsia="ro-RO"/>
        </w:rPr>
        <w:t xml:space="preserve"> de finanțare a</w:t>
      </w:r>
      <w:r w:rsidR="004220E3" w:rsidRPr="008A435F">
        <w:rPr>
          <w:rFonts w:ascii="Trebuchet MS" w:eastAsia="Courier New" w:hAnsi="Trebuchet MS" w:cstheme="minorHAnsi"/>
          <w:lang w:val="ro-RO" w:eastAsia="ro-RO"/>
        </w:rPr>
        <w:t>re</w:t>
      </w:r>
      <w:r w:rsidRPr="008A435F">
        <w:rPr>
          <w:rFonts w:ascii="Trebuchet MS" w:eastAsia="Courier New" w:hAnsi="Trebuchet MS" w:cstheme="minorHAnsi"/>
          <w:lang w:val="ro-RO" w:eastAsia="ro-RO"/>
        </w:rPr>
        <w:t xml:space="preserve">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w:t>
      </w:r>
      <w:r w:rsidR="009C476F" w:rsidRPr="008A435F">
        <w:rPr>
          <w:rFonts w:ascii="Trebuchet MS" w:eastAsia="Courier New" w:hAnsi="Trebuchet MS" w:cstheme="minorHAnsi"/>
          <w:lang w:val="ro-RO" w:eastAsia="ro-RO"/>
        </w:rPr>
        <w:t>legislației</w:t>
      </w:r>
      <w:r w:rsidRPr="008A435F">
        <w:rPr>
          <w:rFonts w:ascii="Trebuchet MS" w:eastAsia="Courier New" w:hAnsi="Trebuchet MS" w:cstheme="minorHAnsi"/>
          <w:lang w:val="ro-RO" w:eastAsia="ro-RO"/>
        </w:rPr>
        <w:t xml:space="preserve"> naționale în domeniul fiscal. </w:t>
      </w:r>
    </w:p>
    <w:p w14:paraId="04791A29" w14:textId="7E01725F" w:rsidR="00371508" w:rsidRPr="008A435F" w:rsidRDefault="00371508" w:rsidP="00371508">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6) Pentru proiectele al căror cost total este mai mare de 5.000.000 EUR (inclusiv TVA), la depunerea cererii de rambursare/plată, beneficiar</w:t>
      </w:r>
      <w:r w:rsidR="004220E3" w:rsidRPr="008A435F">
        <w:rPr>
          <w:rFonts w:ascii="Trebuchet MS" w:eastAsia="Courier New" w:hAnsi="Trebuchet MS" w:cstheme="minorHAnsi"/>
          <w:lang w:val="ro-RO" w:eastAsia="ro-RO"/>
        </w:rPr>
        <w:t>ul</w:t>
      </w:r>
      <w:r w:rsidRPr="008A435F">
        <w:rPr>
          <w:rFonts w:ascii="Trebuchet MS" w:eastAsia="Courier New" w:hAnsi="Trebuchet MS" w:cstheme="minorHAnsi"/>
          <w:lang w:val="ro-RO" w:eastAsia="ro-RO"/>
        </w:rPr>
        <w:t xml:space="preserve"> a</w:t>
      </w:r>
      <w:r w:rsidR="004220E3" w:rsidRPr="008A435F">
        <w:rPr>
          <w:rFonts w:ascii="Trebuchet MS" w:eastAsia="Courier New" w:hAnsi="Trebuchet MS" w:cstheme="minorHAnsi"/>
          <w:lang w:val="ro-RO" w:eastAsia="ro-RO"/>
        </w:rPr>
        <w:t>re</w:t>
      </w:r>
      <w:r w:rsidRPr="008A435F">
        <w:rPr>
          <w:rFonts w:ascii="Trebuchet MS" w:eastAsia="Courier New" w:hAnsi="Trebuchet MS" w:cstheme="minorHAnsi"/>
          <w:lang w:val="ro-RO" w:eastAsia="ro-RO"/>
        </w:rPr>
        <w:t xml:space="preserve"> obligația depunerii la AM a unei declarații pe propria răspundere din care să rezulte caracterul nerecuperabil al TVA aferente cheltuielilor eligibile, cuprinse în cererea de rambursare/plată.</w:t>
      </w:r>
    </w:p>
    <w:p w14:paraId="2492E5D8" w14:textId="7117C4DD"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 xml:space="preserve">7) </w:t>
      </w:r>
      <w:r w:rsidR="009C476F" w:rsidRPr="009C476F">
        <w:rPr>
          <w:rFonts w:ascii="Trebuchet MS" w:eastAsia="Courier New" w:hAnsi="Trebuchet MS" w:cstheme="minorHAnsi"/>
          <w:lang w:val="ro-RO" w:eastAsia="ro-RO"/>
        </w:rPr>
        <w:t>L</w:t>
      </w:r>
      <w:r w:rsidRPr="009C476F">
        <w:rPr>
          <w:rFonts w:ascii="Trebuchet MS" w:eastAsia="Courier New" w:hAnsi="Trebuchet MS" w:cstheme="minorHAnsi"/>
          <w:lang w:val="ro-RO" w:eastAsia="ro-RO"/>
        </w:rPr>
        <w:t>a momentul verific</w:t>
      </w:r>
      <w:r w:rsidR="009C476F" w:rsidRPr="009C476F">
        <w:rPr>
          <w:rFonts w:ascii="Trebuchet MS" w:eastAsia="Courier New" w:hAnsi="Trebuchet MS" w:cstheme="minorHAnsi"/>
          <w:lang w:val="ro-RO" w:eastAsia="ro-RO"/>
        </w:rPr>
        <w:t>ă</w:t>
      </w:r>
      <w:r w:rsidRPr="009C476F">
        <w:rPr>
          <w:rFonts w:ascii="Trebuchet MS" w:eastAsia="Courier New" w:hAnsi="Trebuchet MS" w:cstheme="minorHAnsi"/>
          <w:lang w:val="ro-RO" w:eastAsia="ro-RO"/>
        </w:rPr>
        <w:t xml:space="preserve">rii </w:t>
      </w:r>
      <w:r w:rsidR="009C476F" w:rsidRPr="009C476F">
        <w:rPr>
          <w:rFonts w:ascii="Trebuchet MS" w:eastAsia="Courier New" w:hAnsi="Trebuchet MS" w:cstheme="minorHAnsi"/>
          <w:lang w:val="ro-RO" w:eastAsia="ro-RO"/>
        </w:rPr>
        <w:t>cererilor de rambursare/plată/</w:t>
      </w:r>
      <w:r w:rsidRPr="009C476F">
        <w:rPr>
          <w:rFonts w:ascii="Trebuchet MS" w:eastAsia="Courier New" w:hAnsi="Trebuchet MS" w:cstheme="minorHAnsi"/>
          <w:lang w:val="ro-RO" w:eastAsia="ro-RO"/>
        </w:rPr>
        <w:t xml:space="preserve">dosarelor de </w:t>
      </w:r>
      <w:r w:rsidR="009C476F" w:rsidRPr="009C476F">
        <w:rPr>
          <w:rFonts w:ascii="Trebuchet MS" w:eastAsia="Courier New" w:hAnsi="Trebuchet MS" w:cstheme="minorHAnsi"/>
          <w:lang w:val="ro-RO" w:eastAsia="ro-RO"/>
        </w:rPr>
        <w:t>achiziție</w:t>
      </w:r>
      <w:r w:rsidRPr="009C476F">
        <w:rPr>
          <w:rFonts w:ascii="Trebuchet MS" w:eastAsia="Courier New" w:hAnsi="Trebuchet MS" w:cstheme="minorHAnsi"/>
          <w:lang w:val="ro-RO" w:eastAsia="ro-RO"/>
        </w:rPr>
        <w:t>, AM</w:t>
      </w:r>
      <w:r w:rsidRPr="008A435F">
        <w:rPr>
          <w:rFonts w:ascii="Trebuchet MS" w:eastAsia="Courier New" w:hAnsi="Trebuchet MS" w:cstheme="minorHAnsi"/>
          <w:lang w:val="ro-RO" w:eastAsia="ro-RO"/>
        </w:rPr>
        <w:t xml:space="preserve"> PRSM va utiliza </w:t>
      </w:r>
      <w:r w:rsidR="009C476F" w:rsidRPr="008A435F">
        <w:rPr>
          <w:rFonts w:ascii="Trebuchet MS" w:eastAsia="Courier New" w:hAnsi="Trebuchet MS" w:cstheme="minorHAnsi"/>
          <w:lang w:val="ro-RO" w:eastAsia="ro-RO"/>
        </w:rPr>
        <w:t>aplicația</w:t>
      </w:r>
      <w:r w:rsidRPr="008A435F">
        <w:rPr>
          <w:rFonts w:ascii="Trebuchet MS" w:eastAsia="Courier New" w:hAnsi="Trebuchet MS" w:cstheme="minorHAnsi"/>
          <w:lang w:val="ro-RO" w:eastAsia="ro-RO"/>
        </w:rPr>
        <w:t xml:space="preserve"> informatică dezvoltată de MIPE: </w:t>
      </w:r>
      <w:hyperlink r:id="rId7" w:history="1">
        <w:r w:rsidR="008A435F" w:rsidRPr="007D4007">
          <w:rPr>
            <w:rStyle w:val="Hyperlink"/>
            <w:rFonts w:ascii="Trebuchet MS" w:eastAsia="Courier New" w:hAnsi="Trebuchet MS" w:cstheme="minorHAnsi"/>
            <w:lang w:val="ro-RO" w:eastAsia="ro-RO"/>
          </w:rPr>
          <w:t>https://dublafinantare.fonduri-ue.ro</w:t>
        </w:r>
      </w:hyperlink>
      <w:r w:rsidRPr="008A435F">
        <w:rPr>
          <w:rFonts w:ascii="Trebuchet MS" w:eastAsia="Courier New" w:hAnsi="Trebuchet MS" w:cstheme="minorHAnsi"/>
          <w:lang w:val="ro-RO" w:eastAsia="ro-RO"/>
        </w:rPr>
        <w:t>,</w:t>
      </w:r>
      <w:r w:rsidR="008A435F">
        <w:rPr>
          <w:rFonts w:ascii="Trebuchet MS" w:eastAsia="Courier New" w:hAnsi="Trebuchet MS" w:cstheme="minorHAnsi"/>
          <w:lang w:val="ro-RO" w:eastAsia="ro-RO"/>
        </w:rPr>
        <w:t xml:space="preserve"> </w:t>
      </w:r>
      <w:r w:rsidRPr="008A435F">
        <w:rPr>
          <w:rFonts w:ascii="Trebuchet MS" w:eastAsia="Courier New" w:hAnsi="Trebuchet MS" w:cstheme="minorHAnsi"/>
          <w:lang w:val="ro-RO" w:eastAsia="ro-RO"/>
        </w:rPr>
        <w:t xml:space="preserve">ce permite interogarea datelor stocate în sistemele informatice ale fondurilor din PNRR (e_SMC.pnrr.gov.ro și proiecte.pnrr.gov.ro), cât şi a celor din programele </w:t>
      </w:r>
      <w:r w:rsidR="003C6393" w:rsidRPr="008A435F">
        <w:rPr>
          <w:rFonts w:ascii="Trebuchet MS" w:eastAsia="Courier New" w:hAnsi="Trebuchet MS" w:cstheme="minorHAnsi"/>
          <w:lang w:val="ro-RO" w:eastAsia="ro-RO"/>
        </w:rPr>
        <w:t>finanțate</w:t>
      </w:r>
      <w:r w:rsidRPr="008A435F">
        <w:rPr>
          <w:rFonts w:ascii="Trebuchet MS" w:eastAsia="Courier New" w:hAnsi="Trebuchet MS" w:cstheme="minorHAnsi"/>
          <w:lang w:val="ro-RO" w:eastAsia="ro-RO"/>
        </w:rPr>
        <w:t xml:space="preserve"> din politica de coeziune (SMIS).</w:t>
      </w:r>
    </w:p>
    <w:p w14:paraId="10C7340D" w14:textId="7F2BD3CC" w:rsidR="00077E52" w:rsidRPr="008A435F" w:rsidRDefault="004220E3" w:rsidP="00371508">
      <w:pPr>
        <w:autoSpaceDE w:val="0"/>
        <w:autoSpaceDN w:val="0"/>
        <w:adjustRightInd w:val="0"/>
        <w:spacing w:after="0" w:line="276" w:lineRule="auto"/>
        <w:jc w:val="both"/>
        <w:rPr>
          <w:rFonts w:ascii="Trebuchet MS" w:eastAsia="Courier New" w:hAnsi="Trebuchet MS" w:cstheme="minorHAnsi"/>
          <w:lang w:val="ro-RO" w:eastAsia="ro-RO"/>
        </w:rPr>
      </w:pPr>
      <w:r w:rsidRPr="008A435F">
        <w:rPr>
          <w:rFonts w:ascii="Trebuchet MS" w:eastAsia="Courier New" w:hAnsi="Trebuchet MS" w:cstheme="minorHAnsi"/>
          <w:lang w:val="ro-RO" w:eastAsia="ro-RO"/>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24B3BE44" w14:textId="77777777"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b/>
          <w:bCs/>
          <w:color w:val="000000"/>
          <w:lang w:val="ro-RO" w:eastAsia="ro-RO"/>
        </w:rPr>
      </w:pPr>
    </w:p>
    <w:p w14:paraId="0270238A" w14:textId="17BC0FB8"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8A435F">
        <w:rPr>
          <w:rFonts w:ascii="Trebuchet MS" w:eastAsia="Courier New" w:hAnsi="Trebuchet MS" w:cstheme="minorHAnsi"/>
          <w:b/>
          <w:bCs/>
          <w:color w:val="000000"/>
          <w:lang w:val="ro-RO" w:eastAsia="ro-RO"/>
        </w:rPr>
        <w:t>Art. 5 - Drepturile și obligațiile beneficiarului - art. 7 din Condiții generale</w:t>
      </w:r>
    </w:p>
    <w:p w14:paraId="231027AC" w14:textId="30439D34"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Beneficiarul se obligă să implementeze Proiectul pe propria răspundere în conformitate cu prevederile prezentei decizii de </w:t>
      </w:r>
      <w:r w:rsidR="003C6393" w:rsidRPr="008A435F">
        <w:rPr>
          <w:rFonts w:ascii="Trebuchet MS" w:eastAsia="Courier New" w:hAnsi="Trebuchet MS" w:cstheme="minorHAnsi"/>
          <w:color w:val="000000"/>
          <w:lang w:val="ro-RO" w:eastAsia="ro-RO"/>
        </w:rPr>
        <w:t>finanțare</w:t>
      </w:r>
      <w:r w:rsidRPr="008A435F">
        <w:rPr>
          <w:rFonts w:ascii="Trebuchet MS" w:eastAsia="Courier New" w:hAnsi="Trebuchet MS" w:cstheme="minorHAnsi"/>
          <w:color w:val="000000"/>
          <w:lang w:val="ro-RO" w:eastAsia="ro-RO"/>
        </w:rPr>
        <w:t xml:space="preserve"> (inclusiv anexele acesteia) şi ale legislației europene şi naționale în vigoare. Beneficiarul va fi singurul răspunzător în fața AM pentru îndeplinirea obligațiilor asumate prin </w:t>
      </w:r>
      <w:r w:rsidR="00B0255B" w:rsidRPr="008A435F">
        <w:rPr>
          <w:rFonts w:ascii="Trebuchet MS" w:eastAsia="Courier New" w:hAnsi="Trebuchet MS" w:cstheme="minorHAnsi"/>
          <w:color w:val="000000"/>
          <w:lang w:val="ro-RO" w:eastAsia="ro-RO"/>
        </w:rPr>
        <w:t>decizia</w:t>
      </w:r>
      <w:r w:rsidRPr="008A435F">
        <w:rPr>
          <w:rFonts w:ascii="Trebuchet MS" w:eastAsia="Courier New" w:hAnsi="Trebuchet MS" w:cstheme="minorHAnsi"/>
          <w:color w:val="000000"/>
          <w:lang w:val="ro-RO" w:eastAsia="ro-RO"/>
        </w:rPr>
        <w:t xml:space="preserve">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w:t>
      </w:r>
    </w:p>
    <w:p w14:paraId="3DCEB05A" w14:textId="4D82C496"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w:t>
      </w:r>
      <w:r w:rsidRPr="003C6393">
        <w:rPr>
          <w:rFonts w:ascii="Trebuchet MS" w:eastAsia="Courier New" w:hAnsi="Trebuchet MS" w:cstheme="minorHAnsi"/>
          <w:color w:val="000000"/>
          <w:lang w:val="ro-RO" w:eastAsia="ro-RO"/>
        </w:rPr>
        <w:lastRenderedPageBreak/>
        <w:t xml:space="preserve">și în contractele de achizitii), imunizarea la schimbările climatice, egalităţii de şanse şi nediscriminării, </w:t>
      </w:r>
      <w:r w:rsidR="009C476F" w:rsidRPr="003C6393">
        <w:rPr>
          <w:rFonts w:ascii="Trebuchet MS" w:eastAsia="Courier New" w:hAnsi="Trebuchet MS" w:cstheme="minorHAnsi"/>
          <w:color w:val="000000"/>
          <w:lang w:val="ro-RO" w:eastAsia="ro-RO"/>
        </w:rPr>
        <w:t>egalității</w:t>
      </w:r>
      <w:r w:rsidRPr="003C6393">
        <w:rPr>
          <w:rFonts w:ascii="Trebuchet MS" w:eastAsia="Courier New" w:hAnsi="Trebuchet MS" w:cstheme="minorHAnsi"/>
          <w:color w:val="000000"/>
          <w:lang w:val="ro-RO" w:eastAsia="ro-RO"/>
        </w:rPr>
        <w:t xml:space="preserve">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D504663" w14:textId="7B0963C6"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Beneficiarul declară și se angajează, irevocabil şi necondiționat, să utilizeze finanțarea exclusiv cu respectarea termenilor şi condițiilor deciziei de finanțare.</w:t>
      </w:r>
    </w:p>
    <w:p w14:paraId="2E993FA9" w14:textId="605FBAFC"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4) În vederea respectării regulilor de comunicare și vizibilitate, beneficiarul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482C03DF" w14:textId="1D02BDBE" w:rsidR="004220E3" w:rsidRPr="009C476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5</w:t>
      </w:r>
      <w:r w:rsidR="004220E3" w:rsidRPr="008A435F">
        <w:rPr>
          <w:rFonts w:ascii="Trebuchet MS" w:eastAsia="Courier New" w:hAnsi="Trebuchet MS" w:cstheme="minorHAnsi"/>
          <w:color w:val="000000"/>
          <w:lang w:val="ro-RO" w:eastAsia="ro-RO"/>
        </w:rPr>
        <w:t xml:space="preserve">) Beneficiarul va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w:t>
      </w:r>
      <w:r w:rsidR="004220E3" w:rsidRPr="009C476F">
        <w:rPr>
          <w:rFonts w:ascii="Trebuchet MS" w:eastAsia="Courier New" w:hAnsi="Trebuchet MS" w:cstheme="minorHAnsi"/>
          <w:color w:val="000000"/>
          <w:lang w:val="ro-RO" w:eastAsia="ro-RO"/>
        </w:rPr>
        <w:t>acestora cu regulile de identitate vizuală aplicabilă.</w:t>
      </w:r>
    </w:p>
    <w:p w14:paraId="5B9D54CE" w14:textId="688DFBAA"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6</w:t>
      </w:r>
      <w:r w:rsidR="004220E3" w:rsidRPr="009C476F">
        <w:rPr>
          <w:rFonts w:ascii="Trebuchet MS" w:eastAsia="Courier New" w:hAnsi="Trebuchet MS" w:cstheme="minorHAnsi"/>
          <w:color w:val="000000"/>
          <w:lang w:val="ro-RO" w:eastAsia="ro-RO"/>
        </w:rPr>
        <w:t>)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3CFCBB51" w14:textId="5BF941E7"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7</w:t>
      </w:r>
      <w:r w:rsidR="004220E3" w:rsidRPr="008A435F">
        <w:rPr>
          <w:rFonts w:ascii="Trebuchet MS" w:eastAsia="Courier New" w:hAnsi="Trebuchet MS" w:cstheme="minorHAnsi"/>
          <w:color w:val="000000"/>
          <w:lang w:val="ro-RO" w:eastAsia="ro-RO"/>
        </w:rPr>
        <w:t>) Beneficiarul se obligă să nu înstrăineze obiectele/bunurile, fie ele mobile sau imobile până la finalul perioadei de durabilitate, dar poate ipoteca obiectele/bunurile, fie ele mobile sau imobile finanţate prin prezent</w:t>
      </w:r>
      <w:r w:rsidR="00B0255B" w:rsidRPr="008A435F">
        <w:rPr>
          <w:rFonts w:ascii="Trebuchet MS" w:eastAsia="Courier New" w:hAnsi="Trebuchet MS" w:cstheme="minorHAnsi"/>
          <w:color w:val="000000"/>
          <w:lang w:val="ro-RO" w:eastAsia="ro-RO"/>
        </w:rPr>
        <w:t xml:space="preserve">a decizie </w:t>
      </w:r>
      <w:r w:rsidR="004220E3" w:rsidRPr="008A435F">
        <w:rPr>
          <w:rFonts w:ascii="Trebuchet MS" w:eastAsia="Courier New" w:hAnsi="Trebuchet MS" w:cstheme="minorHAnsi"/>
          <w:color w:val="000000"/>
          <w:lang w:val="ro-RO" w:eastAsia="ro-RO"/>
        </w:rPr>
        <w:t>de finanțare, cel mult până la valoarea totală a proiectului, cu respectarea prevederilor legale în vigoare, astfel:</w:t>
      </w:r>
    </w:p>
    <w:p w14:paraId="46AAE3CC" w14:textId="5FD205A4"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în perioada de implementare a activităților efectuate după semnarea </w:t>
      </w:r>
      <w:r w:rsidR="00B0255B"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 exclusiv în scopul realizării proiectului;</w:t>
      </w:r>
    </w:p>
    <w:p w14:paraId="24F1ECFE" w14:textId="77777777"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în perioada de durabilitate a proiectului, după caz, exclusiv pentru asigurarea sustenabilităţii investiţiei.</w:t>
      </w:r>
    </w:p>
    <w:p w14:paraId="701D849E" w14:textId="41D4675F"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8</w:t>
      </w:r>
      <w:r w:rsidR="004220E3" w:rsidRPr="008A435F">
        <w:rPr>
          <w:rFonts w:ascii="Trebuchet MS" w:eastAsia="Courier New" w:hAnsi="Trebuchet MS" w:cstheme="minorHAnsi"/>
          <w:color w:val="000000"/>
          <w:lang w:val="ro-RO" w:eastAsia="ro-RO"/>
        </w:rPr>
        <w:t>)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w:t>
      </w:r>
    </w:p>
    <w:p w14:paraId="3431F767" w14:textId="7BC65B4B" w:rsidR="004220E3" w:rsidRPr="008A435F"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9</w:t>
      </w:r>
      <w:r w:rsidR="004220E3" w:rsidRPr="008A435F">
        <w:rPr>
          <w:rFonts w:ascii="Trebuchet MS" w:eastAsia="Courier New" w:hAnsi="Trebuchet MS" w:cstheme="minorHAnsi"/>
          <w:color w:val="000000"/>
          <w:lang w:val="ro-RO" w:eastAsia="ro-RO"/>
        </w:rPr>
        <w:t>) Cererile de rambursare/plată, rapoartele de progres, notificările, actele adiționale,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7BECF352" w14:textId="0D8B301F"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0</w:t>
      </w:r>
      <w:r w:rsidRPr="008A435F">
        <w:rPr>
          <w:rFonts w:ascii="Trebuchet MS" w:eastAsia="Courier New" w:hAnsi="Trebuchet MS" w:cstheme="minorHAnsi"/>
          <w:color w:val="000000"/>
          <w:lang w:val="ro-RO" w:eastAsia="ro-RO"/>
        </w:rPr>
        <w:t xml:space="preserve">) Beneficiarul trebuie să ia măsuri pentru obținerea tuturor avizelor/autorizațiilor/ acreditărilor/ licențelor/etc. necesare pentru realizarea activităților prevăzute în cadrul </w:t>
      </w:r>
      <w:r w:rsidR="00B0255B" w:rsidRPr="008A435F">
        <w:rPr>
          <w:rFonts w:ascii="Trebuchet MS" w:eastAsia="Courier New" w:hAnsi="Trebuchet MS" w:cstheme="minorHAnsi"/>
          <w:color w:val="000000"/>
          <w:lang w:val="ro-RO" w:eastAsia="ro-RO"/>
        </w:rPr>
        <w:t xml:space="preserve">prezentei decizii </w:t>
      </w:r>
      <w:r w:rsidRPr="008A435F">
        <w:rPr>
          <w:rFonts w:ascii="Trebuchet MS" w:eastAsia="Courier New" w:hAnsi="Trebuchet MS" w:cstheme="minorHAnsi"/>
          <w:color w:val="000000"/>
          <w:lang w:val="ro-RO" w:eastAsia="ro-RO"/>
        </w:rPr>
        <w:t xml:space="preserve"> de finanțare, precum şi pentru desfășurarea în condiții legale a activității sale.</w:t>
      </w:r>
    </w:p>
    <w:p w14:paraId="4C3F86E0" w14:textId="38DCE538"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1</w:t>
      </w:r>
      <w:r w:rsidRPr="008A435F">
        <w:rPr>
          <w:rFonts w:ascii="Trebuchet MS" w:eastAsia="Courier New" w:hAnsi="Trebuchet MS" w:cstheme="minorHAnsi"/>
          <w:color w:val="000000"/>
          <w:lang w:val="ro-RO" w:eastAsia="ro-RO"/>
        </w:rPr>
        <w:t>)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3C262368" w14:textId="2EF60A72"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2</w:t>
      </w:r>
      <w:r w:rsidRPr="008A435F">
        <w:rPr>
          <w:rFonts w:ascii="Trebuchet MS" w:eastAsia="Courier New" w:hAnsi="Trebuchet MS" w:cstheme="minorHAnsi"/>
          <w:color w:val="000000"/>
          <w:lang w:val="ro-RO" w:eastAsia="ro-RO"/>
        </w:rPr>
        <w:t>) Beneficiar</w:t>
      </w:r>
      <w:r w:rsidR="00874314" w:rsidRPr="008A435F">
        <w:rPr>
          <w:rFonts w:ascii="Trebuchet MS" w:eastAsia="Courier New" w:hAnsi="Trebuchet MS" w:cstheme="minorHAnsi"/>
          <w:color w:val="000000"/>
          <w:lang w:val="ro-RO" w:eastAsia="ro-RO"/>
        </w:rPr>
        <w:t>ul</w:t>
      </w:r>
      <w:r w:rsidRPr="008A435F">
        <w:rPr>
          <w:rFonts w:ascii="Trebuchet MS" w:eastAsia="Courier New" w:hAnsi="Trebuchet MS" w:cstheme="minorHAnsi"/>
          <w:color w:val="000000"/>
          <w:lang w:val="ro-RO" w:eastAsia="ro-RO"/>
        </w:rPr>
        <w:t xml:space="preserve"> a</w:t>
      </w:r>
      <w:r w:rsidR="00874314" w:rsidRPr="008A435F">
        <w:rPr>
          <w:rFonts w:ascii="Trebuchet MS" w:eastAsia="Courier New" w:hAnsi="Trebuchet MS" w:cstheme="minorHAnsi"/>
          <w:color w:val="000000"/>
          <w:lang w:val="ro-RO" w:eastAsia="ro-RO"/>
        </w:rPr>
        <w:t>re</w:t>
      </w:r>
      <w:r w:rsidRPr="008A435F">
        <w:rPr>
          <w:rFonts w:ascii="Trebuchet MS" w:eastAsia="Courier New" w:hAnsi="Trebuchet MS" w:cstheme="minorHAnsi"/>
          <w:color w:val="000000"/>
          <w:lang w:val="ro-RO" w:eastAsia="ro-RO"/>
        </w:rPr>
        <w:t xml:space="preserve"> obligația de a încărca în sistemul MySMIS2021 dosarele de achiziție publica/achiziție/act adițional/notificare privind modificări în implementare în termen de:</w:t>
      </w:r>
    </w:p>
    <w:p w14:paraId="1E291311" w14:textId="3FB503DB"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- 10 zile de la semnarea </w:t>
      </w:r>
      <w:r w:rsidR="00B0255B"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 (pentru procedurile de achiziție finalizate anterior semnării </w:t>
      </w:r>
      <w:r w:rsidR="00C352C2" w:rsidRPr="008A435F">
        <w:rPr>
          <w:rFonts w:ascii="Trebuchet MS" w:eastAsia="Courier New" w:hAnsi="Trebuchet MS" w:cstheme="minorHAnsi"/>
          <w:color w:val="000000"/>
          <w:lang w:val="ro-RO" w:eastAsia="ro-RO"/>
        </w:rPr>
        <w:t xml:space="preserve">deciziei </w:t>
      </w:r>
      <w:r w:rsidRPr="008A435F">
        <w:rPr>
          <w:rFonts w:ascii="Trebuchet MS" w:eastAsia="Courier New" w:hAnsi="Trebuchet MS" w:cstheme="minorHAnsi"/>
          <w:color w:val="000000"/>
          <w:lang w:val="ro-RO" w:eastAsia="ro-RO"/>
        </w:rPr>
        <w:t>de finanțare),</w:t>
      </w:r>
    </w:p>
    <w:p w14:paraId="28CD3530" w14:textId="2BF8BEF3"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 xml:space="preserve">- respectiv, 10 zile de la semnarea contractului de achiziție/actului adițional/modificării în structura personalului și contractorului (pentru procedurile de achiziție finalizate ulterior semnării </w:t>
      </w:r>
      <w:r w:rsidR="008A435F"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w:t>
      </w:r>
    </w:p>
    <w:p w14:paraId="637E4D40" w14:textId="5E9BF7D4"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3</w:t>
      </w:r>
      <w:r w:rsidRPr="008A435F">
        <w:rPr>
          <w:rFonts w:ascii="Trebuchet MS" w:eastAsia="Courier New" w:hAnsi="Trebuchet MS" w:cstheme="minorHAnsi"/>
          <w:color w:val="000000"/>
          <w:lang w:val="ro-RO" w:eastAsia="ro-RO"/>
        </w:rPr>
        <w:t>) Beneficiar</w:t>
      </w:r>
      <w:r w:rsidR="00874314" w:rsidRPr="008A435F">
        <w:rPr>
          <w:rFonts w:ascii="Trebuchet MS" w:eastAsia="Courier New" w:hAnsi="Trebuchet MS" w:cstheme="minorHAnsi"/>
          <w:color w:val="000000"/>
          <w:lang w:val="ro-RO" w:eastAsia="ro-RO"/>
        </w:rPr>
        <w:t>ul</w:t>
      </w:r>
      <w:r w:rsidRPr="008A435F">
        <w:rPr>
          <w:rFonts w:ascii="Trebuchet MS" w:eastAsia="Courier New" w:hAnsi="Trebuchet MS" w:cstheme="minorHAnsi"/>
          <w:color w:val="000000"/>
          <w:lang w:val="ro-RO" w:eastAsia="ro-RO"/>
        </w:rPr>
        <w:t xml:space="preserve"> se v</w:t>
      </w:r>
      <w:r w:rsidR="00874314" w:rsidRPr="008A435F">
        <w:rPr>
          <w:rFonts w:ascii="Trebuchet MS" w:eastAsia="Courier New" w:hAnsi="Trebuchet MS" w:cstheme="minorHAnsi"/>
          <w:color w:val="000000"/>
          <w:lang w:val="ro-RO" w:eastAsia="ro-RO"/>
        </w:rPr>
        <w:t>a</w:t>
      </w:r>
      <w:r w:rsidRPr="008A435F">
        <w:rPr>
          <w:rFonts w:ascii="Trebuchet MS" w:eastAsia="Courier New" w:hAnsi="Trebuchet MS" w:cstheme="minorHAnsi"/>
          <w:color w:val="000000"/>
          <w:lang w:val="ro-RO" w:eastAsia="ro-RO"/>
        </w:rPr>
        <w:t xml:space="preserve">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7F666FC8" w14:textId="55A61EAE"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4</w:t>
      </w:r>
      <w:r w:rsidRPr="008A435F">
        <w:rPr>
          <w:rFonts w:ascii="Trebuchet MS" w:eastAsia="Courier New" w:hAnsi="Trebuchet MS" w:cstheme="minorHAnsi"/>
          <w:color w:val="000000"/>
          <w:lang w:val="ro-RO" w:eastAsia="ro-RO"/>
        </w:rPr>
        <w:t>)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w:t>
      </w:r>
    </w:p>
    <w:p w14:paraId="17DB3C34" w14:textId="06057F1D" w:rsidR="004220E3" w:rsidRPr="008A435F" w:rsidRDefault="004220E3"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5</w:t>
      </w:r>
      <w:r w:rsidRPr="008A435F">
        <w:rPr>
          <w:rFonts w:ascii="Trebuchet MS" w:eastAsia="Courier New" w:hAnsi="Trebuchet MS" w:cstheme="minorHAnsi"/>
          <w:color w:val="000000"/>
          <w:lang w:val="ro-RO" w:eastAsia="ro-RO"/>
        </w:rPr>
        <w:t>) Beneficiarul are obligația de a prezenta documentele referitoare la proiect în limba română. Documentele referitoare la proiect prezentate într-o altă limbă, se vor transmite, la cererea AM PR SM, însoțite de traducerea autorizată în limba română.</w:t>
      </w:r>
    </w:p>
    <w:p w14:paraId="50A143C6" w14:textId="00DB461F" w:rsidR="004220E3" w:rsidRPr="008A435F" w:rsidRDefault="00874314"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6</w:t>
      </w:r>
      <w:r w:rsidR="004220E3" w:rsidRPr="008A435F">
        <w:rPr>
          <w:rFonts w:ascii="Trebuchet MS" w:eastAsia="Courier New" w:hAnsi="Trebuchet MS" w:cstheme="minorHAnsi"/>
          <w:color w:val="000000"/>
          <w:lang w:val="ro-RO" w:eastAsia="ro-RO"/>
        </w:rPr>
        <w:t>)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w:t>
      </w:r>
    </w:p>
    <w:p w14:paraId="55B1D533" w14:textId="4BDCB827" w:rsidR="004220E3" w:rsidRPr="008A435F" w:rsidRDefault="00874314"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7</w:t>
      </w:r>
      <w:r w:rsidR="004220E3" w:rsidRPr="008A435F">
        <w:rPr>
          <w:rFonts w:ascii="Trebuchet MS" w:eastAsia="Courier New" w:hAnsi="Trebuchet MS" w:cstheme="minorHAnsi"/>
          <w:color w:val="000000"/>
          <w:lang w:val="ro-RO" w:eastAsia="ro-RO"/>
        </w:rPr>
        <w:t>) Orice rezultate sau drepturi legate de acestea, inclusiv drepturi de autor şi/sau orice alte drepturi de proprietate intelectuală şi/sau industrială, obţinute în executarea sau ca urmare a executării acest</w:t>
      </w:r>
      <w:r w:rsidR="007750C7" w:rsidRPr="008A435F">
        <w:rPr>
          <w:rFonts w:ascii="Trebuchet MS" w:eastAsia="Courier New" w:hAnsi="Trebuchet MS" w:cstheme="minorHAnsi"/>
          <w:color w:val="000000"/>
          <w:lang w:val="ro-RO" w:eastAsia="ro-RO"/>
        </w:rPr>
        <w:t>ei decizii</w:t>
      </w:r>
      <w:r w:rsidR="004220E3" w:rsidRPr="008A435F">
        <w:rPr>
          <w:rFonts w:ascii="Trebuchet MS" w:eastAsia="Courier New" w:hAnsi="Trebuchet MS" w:cstheme="minorHAnsi"/>
          <w:color w:val="000000"/>
          <w:lang w:val="ro-RO" w:eastAsia="ro-RO"/>
        </w:rPr>
        <w:t xml:space="preserve"> de finanțare, cu excepţia cazurilor în care astfel de drepturi sunt preexistente acestuia, vor fi proprietatea beneficiarului/liderului de parteneriat/partenerilor, după caz, conform celor prevăzute în Acordul de parteneriat inclus în cererea de finanțare.</w:t>
      </w:r>
    </w:p>
    <w:p w14:paraId="224CF04D" w14:textId="04203820" w:rsidR="004220E3" w:rsidRPr="008A435F" w:rsidRDefault="00874314"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w:t>
      </w:r>
      <w:r w:rsidR="0054242E">
        <w:rPr>
          <w:rFonts w:ascii="Trebuchet MS" w:eastAsia="Courier New" w:hAnsi="Trebuchet MS" w:cstheme="minorHAnsi"/>
          <w:color w:val="000000"/>
          <w:lang w:val="ro-RO" w:eastAsia="ro-RO"/>
        </w:rPr>
        <w:t>8</w:t>
      </w:r>
      <w:r w:rsidR="004220E3" w:rsidRPr="008A435F">
        <w:rPr>
          <w:rFonts w:ascii="Trebuchet MS" w:eastAsia="Courier New" w:hAnsi="Trebuchet MS" w:cstheme="minorHAnsi"/>
          <w:color w:val="000000"/>
          <w:lang w:val="ro-RO" w:eastAsia="ro-RO"/>
        </w:rPr>
        <w:t>)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4730D5E3" w14:textId="1DF78B47" w:rsidR="004220E3" w:rsidRDefault="0054242E" w:rsidP="004220E3">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19</w:t>
      </w:r>
      <w:r w:rsidR="004220E3" w:rsidRPr="008A435F">
        <w:rPr>
          <w:rFonts w:ascii="Trebuchet MS" w:eastAsia="Courier New" w:hAnsi="Trebuchet MS" w:cstheme="minorHAnsi"/>
          <w:color w:val="000000"/>
          <w:lang w:val="ro-RO" w:eastAsia="ro-RO"/>
        </w:rPr>
        <w:t xml:space="preserve">) În cazul în care se </w:t>
      </w:r>
      <w:r w:rsidR="00F211D8" w:rsidRPr="008A435F">
        <w:rPr>
          <w:rFonts w:ascii="Trebuchet MS" w:eastAsia="Courier New" w:hAnsi="Trebuchet MS" w:cstheme="minorHAnsi"/>
          <w:color w:val="000000"/>
          <w:lang w:val="ro-RO" w:eastAsia="ro-RO"/>
        </w:rPr>
        <w:t>depășește</w:t>
      </w:r>
      <w:r w:rsidR="004220E3" w:rsidRPr="008A435F">
        <w:rPr>
          <w:rFonts w:ascii="Trebuchet MS" w:eastAsia="Courier New" w:hAnsi="Trebuchet MS" w:cstheme="minorHAnsi"/>
          <w:color w:val="000000"/>
          <w:lang w:val="ro-RO" w:eastAsia="ro-RO"/>
        </w:rPr>
        <w:t xml:space="preserve"> nivelul maxim de absorbție sau în caz de dezangajare la nivel de program, beneficiarul are obligația de a asigura din bugetul propriu fondurile necesare pentru implementarea proiectului în conformitate cu prevederile prezent</w:t>
      </w:r>
      <w:r w:rsidR="00AE52E5" w:rsidRPr="008A435F">
        <w:rPr>
          <w:rFonts w:ascii="Trebuchet MS" w:eastAsia="Courier New" w:hAnsi="Trebuchet MS" w:cstheme="minorHAnsi"/>
          <w:color w:val="000000"/>
          <w:lang w:val="ro-RO" w:eastAsia="ro-RO"/>
        </w:rPr>
        <w:t>ei decizii</w:t>
      </w:r>
      <w:r w:rsidR="004220E3" w:rsidRPr="008A435F">
        <w:rPr>
          <w:rFonts w:ascii="Trebuchet MS" w:eastAsia="Courier New" w:hAnsi="Trebuchet MS" w:cstheme="minorHAnsi"/>
          <w:color w:val="000000"/>
          <w:lang w:val="ro-RO" w:eastAsia="ro-RO"/>
        </w:rPr>
        <w:t xml:space="preserve">, cererea de finanțare și anexele acestuia, </w:t>
      </w:r>
      <w:r w:rsidR="005B7B22">
        <w:rPr>
          <w:rFonts w:ascii="Trebuchet MS" w:eastAsia="Courier New" w:hAnsi="Trebuchet MS" w:cstheme="minorHAnsi"/>
          <w:color w:val="000000"/>
          <w:lang w:val="ro-RO" w:eastAsia="ro-RO"/>
        </w:rPr>
        <w:t>Instrucțiunea de finanțare</w:t>
      </w:r>
      <w:r w:rsidR="004220E3" w:rsidRPr="008A435F">
        <w:rPr>
          <w:rFonts w:ascii="Trebuchet MS" w:eastAsia="Courier New" w:hAnsi="Trebuchet MS" w:cstheme="minorHAnsi"/>
          <w:color w:val="000000"/>
          <w:lang w:val="ro-RO" w:eastAsia="ro-RO"/>
        </w:rPr>
        <w:t xml:space="preserve"> și legislația națională și europeană în vigoare. AM PR SM va notifica beneficiarul în timp util cu privire la apariția unei astfel de situații.</w:t>
      </w:r>
    </w:p>
    <w:p w14:paraId="3659DA01" w14:textId="5FB139BB" w:rsidR="00654F4A" w:rsidRDefault="00077E52" w:rsidP="000161E5">
      <w:pPr>
        <w:autoSpaceDE w:val="0"/>
        <w:autoSpaceDN w:val="0"/>
        <w:adjustRightInd w:val="0"/>
        <w:spacing w:after="0" w:line="276" w:lineRule="auto"/>
        <w:jc w:val="both"/>
        <w:rPr>
          <w:rFonts w:ascii="Trebuchet MS" w:eastAsia="Courier New" w:hAnsi="Trebuchet MS" w:cstheme="minorHAnsi"/>
          <w:color w:val="000000"/>
          <w:lang w:val="ro-RO" w:eastAsia="ro-RO"/>
        </w:rPr>
      </w:pPr>
      <w:r>
        <w:rPr>
          <w:rFonts w:ascii="Trebuchet MS" w:eastAsia="Courier New" w:hAnsi="Trebuchet MS" w:cstheme="minorHAnsi"/>
          <w:color w:val="000000"/>
          <w:lang w:val="ro-RO" w:eastAsia="ro-RO"/>
        </w:rPr>
        <w:t>2</w:t>
      </w:r>
      <w:r w:rsidR="0054242E">
        <w:rPr>
          <w:rFonts w:ascii="Trebuchet MS" w:eastAsia="Courier New" w:hAnsi="Trebuchet MS" w:cstheme="minorHAnsi"/>
          <w:color w:val="000000"/>
          <w:lang w:val="ro-RO" w:eastAsia="ro-RO"/>
        </w:rPr>
        <w:t>0</w:t>
      </w:r>
      <w:r>
        <w:rPr>
          <w:rFonts w:ascii="Trebuchet MS" w:eastAsia="Courier New" w:hAnsi="Trebuchet MS" w:cstheme="minorHAnsi"/>
          <w:color w:val="000000"/>
          <w:lang w:val="ro-RO" w:eastAsia="ro-RO"/>
        </w:rPr>
        <w:t>) Beneficiarul are obligația de a transmite d</w:t>
      </w:r>
      <w:r w:rsidRPr="00077E52">
        <w:rPr>
          <w:rFonts w:ascii="Trebuchet MS" w:eastAsia="Courier New" w:hAnsi="Trebuchet MS" w:cstheme="minorHAnsi"/>
          <w:color w:val="000000"/>
          <w:lang w:val="ro-RO" w:eastAsia="ro-RO"/>
        </w:rPr>
        <w:t xml:space="preserve">eclarația privind beneficiarul/beneficiarii real/i ai fondurilor, pentru </w:t>
      </w:r>
      <w:r w:rsidR="00F211D8" w:rsidRPr="00077E52">
        <w:rPr>
          <w:rFonts w:ascii="Trebuchet MS" w:eastAsia="Courier New" w:hAnsi="Trebuchet MS" w:cstheme="minorHAnsi"/>
          <w:color w:val="000000"/>
          <w:lang w:val="ro-RO" w:eastAsia="ro-RO"/>
        </w:rPr>
        <w:t>contractanți</w:t>
      </w:r>
      <w:r w:rsidRPr="00077E52">
        <w:rPr>
          <w:rFonts w:ascii="Trebuchet MS" w:eastAsia="Courier New" w:hAnsi="Trebuchet MS" w:cstheme="minorHAnsi"/>
          <w:color w:val="000000"/>
          <w:lang w:val="ro-RO" w:eastAsia="ro-RO"/>
        </w:rPr>
        <w:t>/</w:t>
      </w:r>
      <w:r w:rsidR="00F211D8" w:rsidRPr="00077E52">
        <w:rPr>
          <w:rFonts w:ascii="Trebuchet MS" w:eastAsia="Courier New" w:hAnsi="Trebuchet MS" w:cstheme="minorHAnsi"/>
          <w:color w:val="000000"/>
          <w:lang w:val="ro-RO" w:eastAsia="ro-RO"/>
        </w:rPr>
        <w:t>subcontractanți</w:t>
      </w:r>
      <w:r w:rsidRPr="00077E52">
        <w:rPr>
          <w:rFonts w:ascii="Trebuchet MS" w:eastAsia="Courier New" w:hAnsi="Trebuchet MS" w:cstheme="minorHAnsi"/>
          <w:color w:val="000000"/>
          <w:lang w:val="ro-RO" w:eastAsia="ro-RO"/>
        </w:rPr>
        <w:t xml:space="preserve">, alții decât cei înregistrați la ONRC, pentru procedurile de achiziții atribuite </w:t>
      </w:r>
      <w:r>
        <w:rPr>
          <w:rFonts w:ascii="Trebuchet MS" w:eastAsia="Courier New" w:hAnsi="Trebuchet MS" w:cstheme="minorHAnsi"/>
          <w:color w:val="000000"/>
          <w:lang w:val="ro-RO" w:eastAsia="ro-RO"/>
        </w:rPr>
        <w:t>după</w:t>
      </w:r>
      <w:r w:rsidRPr="00077E52">
        <w:rPr>
          <w:rFonts w:ascii="Trebuchet MS" w:eastAsia="Courier New" w:hAnsi="Trebuchet MS" w:cstheme="minorHAnsi"/>
          <w:color w:val="000000"/>
          <w:lang w:val="ro-RO" w:eastAsia="ro-RO"/>
        </w:rPr>
        <w:t xml:space="preserve"> semnarea deciziei de finanțare, dacă este cazul.</w:t>
      </w:r>
    </w:p>
    <w:p w14:paraId="0A1BE452" w14:textId="77777777" w:rsidR="000161E5" w:rsidRPr="000161E5" w:rsidRDefault="000161E5" w:rsidP="000161E5">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08F0CFD6" w14:textId="77777777"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8A435F">
        <w:rPr>
          <w:rFonts w:ascii="Trebuchet MS" w:eastAsia="Courier New" w:hAnsi="Trebuchet MS" w:cstheme="minorHAnsi"/>
          <w:b/>
          <w:bCs/>
          <w:color w:val="000000"/>
          <w:lang w:val="ro-RO" w:eastAsia="ro-RO"/>
        </w:rPr>
        <w:t>Art. 6 - Drepturile și obligațiile AM – art. 8 din Condiții generale</w:t>
      </w:r>
    </w:p>
    <w:p w14:paraId="19620A94" w14:textId="59DAD36C"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În vederea executării deciziei de finanțare, AM PR SM are dreptul de a emite instrucțiuni obligatorii pentru beneficiar în conformitate cu prevederile art. 34 alin. 1 din OUG nr. 23/2023.</w:t>
      </w:r>
    </w:p>
    <w:p w14:paraId="613C8E54" w14:textId="77777777"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2) AM PR SM are dreptul de a solicita beneficiarului orice documente şi/sau informaţii necesare pentru verificarea modului de utilizare a finanţării nerambursabile.</w:t>
      </w:r>
    </w:p>
    <w:p w14:paraId="6B2D200E" w14:textId="77777777"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3D33965F" w14:textId="2A88E04B"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 xml:space="preserve">4) AM PR SM are dreptul de a decide rezilierea deciziei de finanțare, fără îndeplinirea altor formalități, în cazul neîndeplinirii de către beneficiar a obligațiilor </w:t>
      </w:r>
      <w:r w:rsidR="00AE52E5"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w:t>
      </w:r>
    </w:p>
    <w:p w14:paraId="7F1C99E4" w14:textId="63E5385C"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5) În completarea art. 7, alin. (23) din Condițiile generale, AM PR SM poate decide rezilierea/suspendarea </w:t>
      </w:r>
      <w:r w:rsidR="00AE52E5"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w:t>
      </w:r>
    </w:p>
    <w:p w14:paraId="0E4C1573" w14:textId="4AFB340A" w:rsidR="002B7124" w:rsidRPr="008A435F" w:rsidRDefault="002B7124" w:rsidP="002B7124">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6)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administrativă semnificativă pentru beneficiari sau pentru AM.</w:t>
      </w:r>
    </w:p>
    <w:p w14:paraId="12B5C6FE"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b/>
          <w:bCs/>
          <w:color w:val="000000"/>
          <w:lang w:val="ro-RO" w:eastAsia="ro-RO"/>
        </w:rPr>
      </w:pPr>
      <w:r w:rsidRPr="008A435F">
        <w:rPr>
          <w:rFonts w:ascii="Trebuchet MS" w:eastAsia="Courier New" w:hAnsi="Trebuchet MS" w:cstheme="minorHAnsi"/>
          <w:b/>
          <w:bCs/>
          <w:color w:val="000000"/>
          <w:lang w:val="ro-RO" w:eastAsia="ro-RO"/>
        </w:rPr>
        <w:t>Art. 7 - Modificări și completări – art. 10 din Condiții generale</w:t>
      </w:r>
    </w:p>
    <w:p w14:paraId="629FC501"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Prelungirea perioadei de implementare a proiectului nu se poate realiza în niciun caz după expirarea acesteia.</w:t>
      </w:r>
    </w:p>
    <w:p w14:paraId="2655A330"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2)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w:t>
      </w:r>
    </w:p>
    <w:p w14:paraId="3E622A86" w14:textId="3CE54AFE"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3) În cazuri temeinic justificate, determinate în principal de modificarea cadrului normativ aplicabil deciziei de finanțare sau pentru punerea în aplicare a prevederilor relevante în implementarea proiectelor/pe perioada de valabilitate a contractelor, AM PR SM poate modifica unilateral prin notificare decizia de finanțare, cu respectarea principiilor și regulilor Programului.</w:t>
      </w:r>
    </w:p>
    <w:p w14:paraId="57063876" w14:textId="00178F0E"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4) Modificarea valorii totale a proiectului se va putea realiza exclusiv din contribuţia proprie, prin majorarea valorii neeligibile a proiectului. Beneficiarul este obligat să transmită, împreună cu cererea de modificare deciziei, şi documente din care să reiasă angajamentul acestuia că va asigura, din resurse proprii, fondurile suplimentare necesare, precum şi disponibilitatea acestor fonduri.</w:t>
      </w:r>
    </w:p>
    <w:p w14:paraId="24B0E248" w14:textId="42384E09"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5) AM are dreptul de a modifica unilateral prin notificare anexele deciziei de finanțare (anexa condiții specifice în ceea ce privește: acordarea și recuperarea prefinanțării, condiții de rambursare și plată a cheltuielilor, măsuri de comunicare și vizibilitate, monitorizarea și raportarea, condiții de acordare a ajutorului de stat).</w:t>
      </w:r>
    </w:p>
    <w:p w14:paraId="30E5AEB6" w14:textId="4FC34C38"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6) Beneficiarul poate efectua modificări prin notificare asupra proiectului, cu condiția să nu afecteze scopul principal al acestuia, doar în condițiile prevăzute de prezenta decizie.</w:t>
      </w:r>
    </w:p>
    <w:p w14:paraId="3D0BB4EA"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b/>
          <w:bCs/>
          <w:color w:val="000000"/>
          <w:lang w:val="ro-RO" w:eastAsia="ro-RO"/>
        </w:rPr>
      </w:pPr>
    </w:p>
    <w:p w14:paraId="52DFF5A3" w14:textId="22E4C2A3"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8 - Conflictul de interese și incompatibilități – art. 11 din Condiții generale </w:t>
      </w:r>
    </w:p>
    <w:p w14:paraId="74DF3FF5" w14:textId="77777777" w:rsidR="0039000B" w:rsidRPr="008A435F" w:rsidRDefault="0039000B" w:rsidP="0039000B">
      <w:pPr>
        <w:widowControl w:val="0"/>
        <w:numPr>
          <w:ilvl w:val="0"/>
          <w:numId w:val="54"/>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Beneficiarul se obligă să ia toate măsurile necesare pentru respectarea regulilor pentru evitarea conflictului de interese și a incompatibilităților, inclusiv pentru achizițiile directe realizate în cadrul proiectului. </w:t>
      </w:r>
    </w:p>
    <w:p w14:paraId="33A5A0BA" w14:textId="77777777" w:rsidR="0039000B" w:rsidRPr="008A435F" w:rsidRDefault="0039000B" w:rsidP="0039000B">
      <w:pPr>
        <w:widowControl w:val="0"/>
        <w:numPr>
          <w:ilvl w:val="0"/>
          <w:numId w:val="54"/>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La solicitarea cheltuielilor aferente unui contract de achiziţie, la depunerea fiecărei cereri de rambursare/plată, beneficiarul va depune o declaraţie pe proprie răspundere a reprezentantului legal din care să rezulte că nu se află într-o situaţie de conflict de interese. </w:t>
      </w:r>
    </w:p>
    <w:p w14:paraId="7413C9D2"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71146BE4" w14:textId="77777777" w:rsidR="0039000B" w:rsidRPr="008A435F" w:rsidRDefault="0039000B" w:rsidP="0039000B">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9 - Nereguli - art. 12 din Condiții generale </w:t>
      </w:r>
    </w:p>
    <w:p w14:paraId="377C0503"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1)În conformitate cu prevederile OUG nr. 122/2020, cu modificările și completările ulterioare și cu prevederile acordului de delegare a atribuțiilor încheiat între ADR Sud Muntenia și OI-SIFE, activitățile privind: </w:t>
      </w:r>
    </w:p>
    <w:p w14:paraId="2BD90F3F"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constatarea şi sancționarea neregulilor apărute în obținerea şi utilizarea fondurilor europene </w:t>
      </w:r>
      <w:r w:rsidRPr="008A435F">
        <w:rPr>
          <w:rFonts w:ascii="Trebuchet MS" w:eastAsia="Courier New" w:hAnsi="Trebuchet MS" w:cstheme="minorHAnsi"/>
          <w:color w:val="000000"/>
          <w:lang w:val="ro-RO" w:eastAsia="ro-RO"/>
        </w:rPr>
        <w:lastRenderedPageBreak/>
        <w:t xml:space="preserve">şi/sau a fondurilor publice naționale aferente acestora, în conformitate cu legislația națională și comunitară aplicabilă PR SM 2021-2027, inclusiv transmiterea titlurilor de creanță către beneficiari </w:t>
      </w:r>
    </w:p>
    <w:p w14:paraId="412A9E7B"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 stabilirea dobânzilor datorate pentru neachitarea la termen a obligațiilor prevăzute în titlul de creanță, prin emiterea proceselor verbale de stabilire a creanțelor bugetare rezultate din aplicarea dobânzii datorate </w:t>
      </w:r>
    </w:p>
    <w:p w14:paraId="1B0EB02C" w14:textId="77777777" w:rsidR="0039000B" w:rsidRPr="008A435F" w:rsidRDefault="0039000B" w:rsidP="0039000B">
      <w:pPr>
        <w:widowControl w:val="0"/>
        <w:numPr>
          <w:ilvl w:val="0"/>
          <w:numId w:val="55"/>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 -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 </w:t>
      </w:r>
    </w:p>
    <w:p w14:paraId="393B9BAE" w14:textId="71B0ADC0" w:rsidR="0039000B" w:rsidRPr="008A435F" w:rsidRDefault="0039000B" w:rsidP="0039000B">
      <w:pPr>
        <w:widowControl w:val="0"/>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 se vor efectua de către Serviciul de inspecție fonduri-europene (SIFE) din cadrul Direcției Generale de Inspecție Economico-Financiară (DGEIF) din Ministerul Finanțelor (MF) în calitate de Organism Intermediar pentru Programul Regional Sud Muntenia 2021-2027.</w:t>
      </w:r>
      <w:r w:rsidRPr="008A435F">
        <w:rPr>
          <w:rFonts w:ascii="Trebuchet MS" w:eastAsia="Courier New" w:hAnsi="Trebuchet MS" w:cstheme="minorHAnsi"/>
          <w:b/>
          <w:bCs/>
          <w:color w:val="000000"/>
          <w:lang w:val="ro-RO" w:eastAsia="ro-RO"/>
        </w:rPr>
        <w:t xml:space="preserve"> </w:t>
      </w:r>
    </w:p>
    <w:p w14:paraId="3ED038AE" w14:textId="77777777"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551B3637" w14:textId="640F5093"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w:t>
      </w:r>
      <w:r w:rsidR="00A839C1"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finanțare, recuperarea prefinanțării necheltuite la finalizarea proiectului sau în termenul prevăzut, recuperarea sumelor acordate prin cererile de plată și neutilizate integral/parțial, conform OUG nr. 66/2011, cu modificările și completările ulterioare. </w:t>
      </w:r>
    </w:p>
    <w:p w14:paraId="0FFBAF01" w14:textId="77777777"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4)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457576BB" w14:textId="77777777" w:rsidR="0039000B" w:rsidRPr="008A435F"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5)În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4658B4B5" w14:textId="77777777" w:rsidR="0039000B" w:rsidRDefault="0039000B"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6) Comisioanele bancare ocazionate de plata sumelor datorate AM PR SM cad în sarcina exclusivă a debitorilor. </w:t>
      </w:r>
    </w:p>
    <w:p w14:paraId="2C9B4BA6" w14:textId="77777777" w:rsidR="00077E52" w:rsidRPr="008A435F" w:rsidRDefault="00077E52"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p>
    <w:p w14:paraId="036E0F3C"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10 - Monitorizare și raportare - art. 13 din Condiții generale </w:t>
      </w:r>
    </w:p>
    <w:p w14:paraId="304B35F5" w14:textId="77777777"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Raportul privind îndeplinirea indicatorilor de etapă se transmite de beneficiar în termen de 5 zile lucrătoare de la termenul prevăzut pentru un indicator de etapă, însoțit de documente justificative. </w:t>
      </w:r>
    </w:p>
    <w:p w14:paraId="5061C494" w14:textId="64F6100B"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În perioada de durabilitate a proiectului, raportul de progres se va depune anual. Primul an se consideră împlinirea a 12 luni de la efectuarea plăţii finale în cadrul </w:t>
      </w:r>
      <w:r w:rsidR="008A435F"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 xml:space="preserve"> de finanţare. </w:t>
      </w:r>
    </w:p>
    <w:p w14:paraId="51BF5408" w14:textId="77777777"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AM PR SM își rezervă dreptul de a efectua vizite la fața locului sau vizite ad-hoc ori de câte ori situația o impune. </w:t>
      </w:r>
    </w:p>
    <w:p w14:paraId="340790D2" w14:textId="77777777"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lastRenderedPageBreak/>
        <w:t>4) 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w:t>
      </w:r>
    </w:p>
    <w:p w14:paraId="214BA0EE" w14:textId="6C46C8FD" w:rsidR="00A839C1" w:rsidRPr="008A435F" w:rsidRDefault="00A839C1" w:rsidP="00A839C1">
      <w:pPr>
        <w:widowControl w:val="0"/>
        <w:numPr>
          <w:ilvl w:val="0"/>
          <w:numId w:val="57"/>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5) Măsurile corective specificate la art. 13 alin. (11) literele (a) - (e) din decizia de finanțare, Condițiile generale, pot fi aplicate de catre AM PR SM în mod gradual. </w:t>
      </w:r>
    </w:p>
    <w:p w14:paraId="6D699FBA"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0821978A"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11 - Forța majoră – art. 14 din Condiții generale </w:t>
      </w:r>
    </w:p>
    <w:p w14:paraId="0BBF2B14" w14:textId="77777777" w:rsidR="00A839C1" w:rsidRPr="008A435F" w:rsidRDefault="00A839C1" w:rsidP="00A839C1">
      <w:pPr>
        <w:widowControl w:val="0"/>
        <w:numPr>
          <w:ilvl w:val="0"/>
          <w:numId w:val="58"/>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Cazul fortuit nu este exonerator de răspundere contractuală. </w:t>
      </w:r>
    </w:p>
    <w:p w14:paraId="3FE45C9B"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36C184F2" w14:textId="06EFE725"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12 - Încetarea </w:t>
      </w:r>
      <w:r w:rsidR="002323A2" w:rsidRPr="008A435F">
        <w:rPr>
          <w:rFonts w:ascii="Trebuchet MS" w:eastAsia="Courier New" w:hAnsi="Trebuchet MS" w:cstheme="minorHAnsi"/>
          <w:b/>
          <w:bCs/>
          <w:color w:val="000000"/>
          <w:lang w:val="ro-RO" w:eastAsia="ro-RO"/>
        </w:rPr>
        <w:t>deciziei</w:t>
      </w:r>
      <w:r w:rsidRPr="008A435F">
        <w:rPr>
          <w:rFonts w:ascii="Trebuchet MS" w:eastAsia="Courier New" w:hAnsi="Trebuchet MS" w:cstheme="minorHAnsi"/>
          <w:b/>
          <w:bCs/>
          <w:color w:val="000000"/>
          <w:lang w:val="ro-RO" w:eastAsia="ro-RO"/>
        </w:rPr>
        <w:t xml:space="preserve"> de finanțare și recuperarea sumelor plătite ca urmare a unor nereguli – art. 15 din Condiții generale </w:t>
      </w:r>
    </w:p>
    <w:p w14:paraId="3915FB33" w14:textId="0D255ABC"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În cazul nerespectării de către beneficiar a prevederilor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xml:space="preserve"> de finanțare, AM PR SM poate decide rezilierea unilaterală a </w:t>
      </w:r>
      <w:r w:rsidR="008A435F"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finanţare. Decizia AM reprezintă titlu de creanță/decizie de recuperare, în condițiile legii. În această situaţie, beneficiarul are obligaţia restituirii în întregime a sumelor deja primite în cadrul proiectului, în condiţiile prevăzute prin </w:t>
      </w:r>
      <w:r w:rsidR="008A435F" w:rsidRPr="008A435F">
        <w:rPr>
          <w:rFonts w:ascii="Trebuchet MS" w:eastAsia="Courier New" w:hAnsi="Trebuchet MS" w:cstheme="minorHAnsi"/>
          <w:color w:val="000000"/>
          <w:lang w:val="ro-RO" w:eastAsia="ro-RO"/>
        </w:rPr>
        <w:t>prezenta decizie</w:t>
      </w:r>
      <w:r w:rsidRPr="008A435F">
        <w:rPr>
          <w:rFonts w:ascii="Trebuchet MS" w:eastAsia="Courier New" w:hAnsi="Trebuchet MS" w:cstheme="minorHAnsi"/>
          <w:color w:val="000000"/>
          <w:lang w:val="ro-RO" w:eastAsia="ro-RO"/>
        </w:rPr>
        <w:t xml:space="preserve"> de finanţare și legislația națională. </w:t>
      </w:r>
    </w:p>
    <w:p w14:paraId="1B52B1B7" w14:textId="3A39A790"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2) AM PR SM va rezilia </w:t>
      </w:r>
      <w:r w:rsidR="002323A2" w:rsidRPr="008A435F">
        <w:rPr>
          <w:rFonts w:ascii="Trebuchet MS" w:eastAsia="Courier New" w:hAnsi="Trebuchet MS" w:cstheme="minorHAnsi"/>
          <w:color w:val="000000"/>
          <w:lang w:val="ro-RO" w:eastAsia="ro-RO"/>
        </w:rPr>
        <w:t>decizia</w:t>
      </w:r>
      <w:r w:rsidRPr="008A435F">
        <w:rPr>
          <w:rFonts w:ascii="Trebuchet MS" w:eastAsia="Courier New" w:hAnsi="Trebuchet MS" w:cstheme="minorHAnsi"/>
          <w:color w:val="000000"/>
          <w:lang w:val="ro-RO" w:eastAsia="ro-RO"/>
        </w:rPr>
        <w:t xml:space="preserve">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w:t>
      </w:r>
      <w:r w:rsidR="008A435F"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 xml:space="preserve"> de finanţare. Sumele rambursate aferente obiectelor/bunurilor în cauză se vor recupera cu respectarea prevederilor </w:t>
      </w:r>
      <w:r w:rsidR="002323A2" w:rsidRPr="008A435F">
        <w:rPr>
          <w:rFonts w:ascii="Trebuchet MS" w:eastAsia="Courier New" w:hAnsi="Trebuchet MS" w:cstheme="minorHAnsi"/>
          <w:color w:val="000000"/>
          <w:lang w:val="ro-RO" w:eastAsia="ro-RO"/>
        </w:rPr>
        <w:t>deciziei</w:t>
      </w:r>
      <w:r w:rsidRPr="008A435F">
        <w:rPr>
          <w:rFonts w:ascii="Trebuchet MS" w:eastAsia="Courier New" w:hAnsi="Trebuchet MS" w:cstheme="minorHAnsi"/>
          <w:color w:val="000000"/>
          <w:lang w:val="ro-RO" w:eastAsia="ro-RO"/>
        </w:rPr>
        <w:t xml:space="preserve"> de finanţare. </w:t>
      </w:r>
    </w:p>
    <w:p w14:paraId="4E787952" w14:textId="77777777"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3)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 </w:t>
      </w:r>
    </w:p>
    <w:p w14:paraId="7ED30F55" w14:textId="11882DA2"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4) În cazul în care neeligibilitatea proiectului este determinată de o acţiune sau omisiune a beneficiarului, acesta va fi obligat să returneze integral sumele primite în baza </w:t>
      </w:r>
      <w:r w:rsidR="008A435F" w:rsidRPr="008A435F">
        <w:rPr>
          <w:rFonts w:ascii="Trebuchet MS" w:eastAsia="Courier New" w:hAnsi="Trebuchet MS" w:cstheme="minorHAnsi"/>
          <w:color w:val="000000"/>
          <w:lang w:val="ro-RO" w:eastAsia="ro-RO"/>
        </w:rPr>
        <w:t>prezentei decizii</w:t>
      </w:r>
      <w:r w:rsidRPr="008A435F">
        <w:rPr>
          <w:rFonts w:ascii="Trebuchet MS" w:eastAsia="Courier New" w:hAnsi="Trebuchet MS" w:cstheme="minorHAnsi"/>
          <w:color w:val="000000"/>
          <w:lang w:val="ro-RO" w:eastAsia="ro-RO"/>
        </w:rPr>
        <w:t xml:space="preserve"> de finanțare. </w:t>
      </w:r>
    </w:p>
    <w:p w14:paraId="02003A33" w14:textId="431F2CC8"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5) În cazul rezilierii și recuperării finanțării nerambursabile acordate se vor calcula dobânzi de întârziere în conformitate cu prevederile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xml:space="preserve">. În cazul proiectelor finanțate prin scheme de ajutor de stat/minimis se vor calcula dobânzi de întârziere în condițiile prevederilor legale privind ajutoarele acordate. </w:t>
      </w:r>
    </w:p>
    <w:p w14:paraId="5DC575FD" w14:textId="1120E60A" w:rsidR="00A839C1" w:rsidRPr="008A435F" w:rsidRDefault="00A839C1" w:rsidP="00A839C1">
      <w:pPr>
        <w:widowControl w:val="0"/>
        <w:numPr>
          <w:ilvl w:val="0"/>
          <w:numId w:val="59"/>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6) Beneficiarul este de drept în întârziere prin simplul fapt al încălcării prevederilor </w:t>
      </w:r>
      <w:r w:rsidR="008A435F" w:rsidRPr="008A435F">
        <w:rPr>
          <w:rFonts w:ascii="Trebuchet MS" w:eastAsia="Courier New" w:hAnsi="Trebuchet MS" w:cstheme="minorHAnsi"/>
          <w:color w:val="000000"/>
          <w:lang w:val="ro-RO" w:eastAsia="ro-RO"/>
        </w:rPr>
        <w:t>prezentei decizii de finanțare.</w:t>
      </w:r>
      <w:r w:rsidRPr="008A435F">
        <w:rPr>
          <w:rFonts w:ascii="Trebuchet MS" w:eastAsia="Courier New" w:hAnsi="Trebuchet MS" w:cstheme="minorHAnsi"/>
          <w:color w:val="000000"/>
          <w:lang w:val="ro-RO" w:eastAsia="ro-RO"/>
        </w:rPr>
        <w:t xml:space="preserve"> </w:t>
      </w:r>
    </w:p>
    <w:p w14:paraId="7B4C6558"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3CD8CA2B"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t xml:space="preserve">Art. 13 - Protecția și prelucrarea datelor cu caracter personal – art. 19 din Condiții generale </w:t>
      </w:r>
    </w:p>
    <w:p w14:paraId="63D0AE5B" w14:textId="77777777" w:rsidR="00A839C1" w:rsidRPr="008A435F" w:rsidRDefault="00A839C1" w:rsidP="00A839C1">
      <w:pPr>
        <w:widowControl w:val="0"/>
        <w:numPr>
          <w:ilvl w:val="0"/>
          <w:numId w:val="60"/>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 xml:space="preserve">1)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 </w:t>
      </w:r>
    </w:p>
    <w:p w14:paraId="57BDD7FC" w14:textId="77777777"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p>
    <w:p w14:paraId="2913D336" w14:textId="36CAC7C8" w:rsidR="00A839C1" w:rsidRPr="008A435F" w:rsidRDefault="00A839C1" w:rsidP="00A839C1">
      <w:p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b/>
          <w:bCs/>
          <w:color w:val="000000"/>
          <w:lang w:val="ro-RO" w:eastAsia="ro-RO"/>
        </w:rPr>
        <w:lastRenderedPageBreak/>
        <w:t>Art. 14 - Dispoziții finale – art. 2</w:t>
      </w:r>
      <w:r w:rsidR="008A435F" w:rsidRPr="008A435F">
        <w:rPr>
          <w:rFonts w:ascii="Trebuchet MS" w:eastAsia="Courier New" w:hAnsi="Trebuchet MS" w:cstheme="minorHAnsi"/>
          <w:b/>
          <w:bCs/>
          <w:color w:val="000000"/>
          <w:lang w:val="ro-RO" w:eastAsia="ro-RO"/>
        </w:rPr>
        <w:t>5</w:t>
      </w:r>
      <w:r w:rsidRPr="008A435F">
        <w:rPr>
          <w:rFonts w:ascii="Trebuchet MS" w:eastAsia="Courier New" w:hAnsi="Trebuchet MS" w:cstheme="minorHAnsi"/>
          <w:b/>
          <w:bCs/>
          <w:color w:val="000000"/>
          <w:lang w:val="ro-RO" w:eastAsia="ro-RO"/>
        </w:rPr>
        <w:t xml:space="preserve"> din Condiții generale </w:t>
      </w:r>
    </w:p>
    <w:p w14:paraId="789A9156" w14:textId="489B7CED" w:rsidR="00A839C1" w:rsidRPr="008A435F" w:rsidRDefault="00A839C1" w:rsidP="00A839C1">
      <w:pPr>
        <w:widowControl w:val="0"/>
        <w:numPr>
          <w:ilvl w:val="0"/>
          <w:numId w:val="61"/>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1) În cadrul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xml:space="preserve">, prevalează condiţiile specifice aplicabile Priorităţii din cadrul PR SM 2021-2027 faţă de cele Generale, precum si faţă de cele specifice Programului Regional Sud Muntenia 2021-2027. </w:t>
      </w:r>
    </w:p>
    <w:p w14:paraId="5CC67E76" w14:textId="3540653C" w:rsidR="00A839C1" w:rsidRPr="008A435F" w:rsidRDefault="00A839C1" w:rsidP="00A839C1">
      <w:pPr>
        <w:widowControl w:val="0"/>
        <w:numPr>
          <w:ilvl w:val="0"/>
          <w:numId w:val="61"/>
        </w:numPr>
        <w:autoSpaceDE w:val="0"/>
        <w:autoSpaceDN w:val="0"/>
        <w:adjustRightInd w:val="0"/>
        <w:spacing w:after="0" w:line="276" w:lineRule="auto"/>
        <w:jc w:val="both"/>
        <w:rPr>
          <w:rFonts w:ascii="Trebuchet MS" w:eastAsia="Courier New" w:hAnsi="Trebuchet MS" w:cstheme="minorHAnsi"/>
          <w:color w:val="000000"/>
          <w:lang w:val="ro-RO" w:eastAsia="ro-RO"/>
        </w:rPr>
      </w:pPr>
      <w:r w:rsidRPr="008A435F">
        <w:rPr>
          <w:rFonts w:ascii="Trebuchet MS" w:eastAsia="Courier New" w:hAnsi="Trebuchet MS" w:cstheme="minorHAnsi"/>
          <w:color w:val="000000"/>
          <w:lang w:val="ro-RO" w:eastAsia="ro-RO"/>
        </w:rPr>
        <w:t>2) În cadrul prezent</w:t>
      </w:r>
      <w:r w:rsidR="002323A2" w:rsidRPr="008A435F">
        <w:rPr>
          <w:rFonts w:ascii="Trebuchet MS" w:eastAsia="Courier New" w:hAnsi="Trebuchet MS" w:cstheme="minorHAnsi"/>
          <w:color w:val="000000"/>
          <w:lang w:val="ro-RO" w:eastAsia="ro-RO"/>
        </w:rPr>
        <w:t>ei decizii</w:t>
      </w:r>
      <w:r w:rsidRPr="008A435F">
        <w:rPr>
          <w:rFonts w:ascii="Trebuchet MS" w:eastAsia="Courier New" w:hAnsi="Trebuchet MS" w:cstheme="minorHAnsi"/>
          <w:color w:val="000000"/>
          <w:lang w:val="ro-RO" w:eastAsia="ro-RO"/>
        </w:rPr>
        <w:t>, condiţiile specifice aplicabile Priorităţii din cadrul PR SM 2021- 2027 se completează, acolo unde este cazul, cu condiţiile specifice Programului Regional Sud Muntenia 2021-2027 si respectiv cu Condiţiile Generale, din prezent</w:t>
      </w:r>
      <w:r w:rsidR="002323A2" w:rsidRPr="008A435F">
        <w:rPr>
          <w:rFonts w:ascii="Trebuchet MS" w:eastAsia="Courier New" w:hAnsi="Trebuchet MS" w:cstheme="minorHAnsi"/>
          <w:color w:val="000000"/>
          <w:lang w:val="ro-RO" w:eastAsia="ro-RO"/>
        </w:rPr>
        <w:t>a decizie</w:t>
      </w:r>
      <w:r w:rsidRPr="008A435F">
        <w:rPr>
          <w:rFonts w:ascii="Trebuchet MS" w:eastAsia="Courier New" w:hAnsi="Trebuchet MS" w:cstheme="minorHAnsi"/>
          <w:color w:val="000000"/>
          <w:lang w:val="ro-RO" w:eastAsia="ro-RO"/>
        </w:rPr>
        <w:t xml:space="preserve">. </w:t>
      </w:r>
    </w:p>
    <w:p w14:paraId="0C891EC4" w14:textId="77777777" w:rsidR="00A839C1" w:rsidRPr="008A435F" w:rsidRDefault="00A839C1" w:rsidP="0039000B">
      <w:pPr>
        <w:widowControl w:val="0"/>
        <w:numPr>
          <w:ilvl w:val="0"/>
          <w:numId w:val="56"/>
        </w:numPr>
        <w:autoSpaceDE w:val="0"/>
        <w:autoSpaceDN w:val="0"/>
        <w:adjustRightInd w:val="0"/>
        <w:spacing w:after="0" w:line="276" w:lineRule="auto"/>
        <w:jc w:val="both"/>
        <w:rPr>
          <w:rFonts w:ascii="Trebuchet MS" w:eastAsia="Courier New" w:hAnsi="Trebuchet MS" w:cstheme="minorHAnsi"/>
          <w:color w:val="000000"/>
          <w:lang w:val="ro-RO" w:eastAsia="ro-RO"/>
        </w:rPr>
      </w:pPr>
    </w:p>
    <w:p w14:paraId="6B01B945" w14:textId="77777777" w:rsidR="009738EF" w:rsidRPr="008A435F" w:rsidRDefault="009738EF" w:rsidP="00305DDA">
      <w:pPr>
        <w:spacing w:after="0" w:line="360" w:lineRule="auto"/>
        <w:jc w:val="both"/>
        <w:rPr>
          <w:rFonts w:ascii="Trebuchet MS" w:hAnsi="Trebuchet MS" w:cstheme="minorHAnsi"/>
          <w:lang w:val="ro-RO"/>
        </w:rPr>
      </w:pPr>
    </w:p>
    <w:p w14:paraId="62514582" w14:textId="77777777" w:rsidR="00AC5410" w:rsidRPr="008A435F" w:rsidRDefault="00AC5410" w:rsidP="00AC5410">
      <w:pPr>
        <w:spacing w:after="0" w:line="360" w:lineRule="auto"/>
        <w:jc w:val="both"/>
        <w:rPr>
          <w:rFonts w:ascii="Trebuchet MS" w:hAnsi="Trebuchet MS" w:cstheme="minorHAnsi"/>
          <w:bCs/>
          <w:iCs/>
          <w:highlight w:val="magenta"/>
          <w:lang w:val="ro-RO"/>
        </w:rPr>
      </w:pPr>
    </w:p>
    <w:sectPr w:rsidR="00AC5410" w:rsidRPr="008A435F" w:rsidSect="00332C5A">
      <w:headerReference w:type="first" r:id="rId8"/>
      <w:pgSz w:w="11906" w:h="16838"/>
      <w:pgMar w:top="1440" w:right="707"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F2D4E" w14:textId="77777777" w:rsidR="00332C5A" w:rsidRDefault="00332C5A" w:rsidP="00764BA3">
      <w:pPr>
        <w:spacing w:after="0" w:line="240" w:lineRule="auto"/>
      </w:pPr>
      <w:r>
        <w:separator/>
      </w:r>
    </w:p>
  </w:endnote>
  <w:endnote w:type="continuationSeparator" w:id="0">
    <w:p w14:paraId="164EA185" w14:textId="77777777" w:rsidR="00332C5A" w:rsidRDefault="00332C5A" w:rsidP="00764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53A7E" w14:textId="77777777" w:rsidR="00332C5A" w:rsidRDefault="00332C5A" w:rsidP="00764BA3">
      <w:pPr>
        <w:spacing w:after="0" w:line="240" w:lineRule="auto"/>
      </w:pPr>
      <w:r>
        <w:separator/>
      </w:r>
    </w:p>
  </w:footnote>
  <w:footnote w:type="continuationSeparator" w:id="0">
    <w:p w14:paraId="61442285" w14:textId="77777777" w:rsidR="00332C5A" w:rsidRDefault="00332C5A" w:rsidP="00764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9566" w14:textId="0AF20DAF" w:rsidR="00764BA3" w:rsidRDefault="00764BA3">
    <w:pPr>
      <w:pStyle w:val="Header"/>
    </w:pPr>
    <w:r>
      <w:rPr>
        <w:noProof/>
      </w:rPr>
      <w:drawing>
        <wp:anchor distT="0" distB="0" distL="114300" distR="114300" simplePos="0" relativeHeight="251659264" behindDoc="0" locked="0" layoutInCell="1" allowOverlap="1" wp14:anchorId="0303B770" wp14:editId="62588C2B">
          <wp:simplePos x="0" y="0"/>
          <wp:positionH relativeFrom="page">
            <wp:posOffset>807720</wp:posOffset>
          </wp:positionH>
          <wp:positionV relativeFrom="paragraph">
            <wp:posOffset>-153035</wp:posOffset>
          </wp:positionV>
          <wp:extent cx="6120130" cy="550545"/>
          <wp:effectExtent l="0" t="0" r="0" b="1905"/>
          <wp:wrapTopAndBottom/>
          <wp:docPr id="195286558" name="Imagine 195286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50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CD503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37CFF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D3F6A1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020D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BE2881"/>
    <w:multiLevelType w:val="hybridMultilevel"/>
    <w:tmpl w:val="67802D1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416016C"/>
    <w:multiLevelType w:val="hybridMultilevel"/>
    <w:tmpl w:val="E6FAA9AE"/>
    <w:lvl w:ilvl="0" w:tplc="65CA8438">
      <w:start w:val="1"/>
      <w:numFmt w:val="lowerLetter"/>
      <w:lvlText w:val="(%1)"/>
      <w:lvlJc w:val="left"/>
      <w:pPr>
        <w:ind w:left="720" w:hanging="360"/>
      </w:pPr>
      <w:rPr>
        <w:rFonts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5768F5"/>
    <w:multiLevelType w:val="hybridMultilevel"/>
    <w:tmpl w:val="B5AE4C26"/>
    <w:lvl w:ilvl="0" w:tplc="1944B2AC">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DD26DF1"/>
    <w:multiLevelType w:val="hybridMultilevel"/>
    <w:tmpl w:val="052A973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1B5650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603100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AAA3451"/>
    <w:multiLevelType w:val="hybridMultilevel"/>
    <w:tmpl w:val="6574A25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D446F81"/>
    <w:multiLevelType w:val="hybridMultilevel"/>
    <w:tmpl w:val="F74EFD0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DE4D62"/>
    <w:multiLevelType w:val="hybridMultilevel"/>
    <w:tmpl w:val="CC30CF48"/>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19753DE"/>
    <w:multiLevelType w:val="hybridMultilevel"/>
    <w:tmpl w:val="8CC4DFA8"/>
    <w:lvl w:ilvl="0" w:tplc="8E2E1AB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CD61F9"/>
    <w:multiLevelType w:val="hybridMultilevel"/>
    <w:tmpl w:val="4C34D108"/>
    <w:lvl w:ilvl="0" w:tplc="08090017">
      <w:start w:val="1"/>
      <w:numFmt w:val="lowerLetter"/>
      <w:lvlText w:val="%1)"/>
      <w:lvlJc w:val="left"/>
      <w:pPr>
        <w:ind w:left="720" w:hanging="360"/>
      </w:pPr>
      <w:rPr>
        <w:strike w:val="0"/>
      </w:rPr>
    </w:lvl>
    <w:lvl w:ilvl="1" w:tplc="C49E65BC">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73718DB"/>
    <w:multiLevelType w:val="hybridMultilevel"/>
    <w:tmpl w:val="E902BA3C"/>
    <w:lvl w:ilvl="0" w:tplc="04180001">
      <w:start w:val="1"/>
      <w:numFmt w:val="bullet"/>
      <w:lvlText w:val=""/>
      <w:lvlJc w:val="left"/>
      <w:pPr>
        <w:ind w:left="1480" w:hanging="360"/>
      </w:pPr>
      <w:rPr>
        <w:rFonts w:ascii="Symbol" w:hAnsi="Symbol" w:hint="default"/>
      </w:rPr>
    </w:lvl>
    <w:lvl w:ilvl="1" w:tplc="04180003" w:tentative="1">
      <w:start w:val="1"/>
      <w:numFmt w:val="bullet"/>
      <w:lvlText w:val="o"/>
      <w:lvlJc w:val="left"/>
      <w:pPr>
        <w:ind w:left="2200" w:hanging="360"/>
      </w:pPr>
      <w:rPr>
        <w:rFonts w:ascii="Courier New" w:hAnsi="Courier New" w:cs="Courier New" w:hint="default"/>
      </w:rPr>
    </w:lvl>
    <w:lvl w:ilvl="2" w:tplc="04180005" w:tentative="1">
      <w:start w:val="1"/>
      <w:numFmt w:val="bullet"/>
      <w:lvlText w:val=""/>
      <w:lvlJc w:val="left"/>
      <w:pPr>
        <w:ind w:left="2920" w:hanging="360"/>
      </w:pPr>
      <w:rPr>
        <w:rFonts w:ascii="Wingdings" w:hAnsi="Wingdings" w:hint="default"/>
      </w:rPr>
    </w:lvl>
    <w:lvl w:ilvl="3" w:tplc="04180001" w:tentative="1">
      <w:start w:val="1"/>
      <w:numFmt w:val="bullet"/>
      <w:lvlText w:val=""/>
      <w:lvlJc w:val="left"/>
      <w:pPr>
        <w:ind w:left="3640" w:hanging="360"/>
      </w:pPr>
      <w:rPr>
        <w:rFonts w:ascii="Symbol" w:hAnsi="Symbol" w:hint="default"/>
      </w:rPr>
    </w:lvl>
    <w:lvl w:ilvl="4" w:tplc="04180003" w:tentative="1">
      <w:start w:val="1"/>
      <w:numFmt w:val="bullet"/>
      <w:lvlText w:val="o"/>
      <w:lvlJc w:val="left"/>
      <w:pPr>
        <w:ind w:left="4360" w:hanging="360"/>
      </w:pPr>
      <w:rPr>
        <w:rFonts w:ascii="Courier New" w:hAnsi="Courier New" w:cs="Courier New" w:hint="default"/>
      </w:rPr>
    </w:lvl>
    <w:lvl w:ilvl="5" w:tplc="04180005" w:tentative="1">
      <w:start w:val="1"/>
      <w:numFmt w:val="bullet"/>
      <w:lvlText w:val=""/>
      <w:lvlJc w:val="left"/>
      <w:pPr>
        <w:ind w:left="5080" w:hanging="360"/>
      </w:pPr>
      <w:rPr>
        <w:rFonts w:ascii="Wingdings" w:hAnsi="Wingdings" w:hint="default"/>
      </w:rPr>
    </w:lvl>
    <w:lvl w:ilvl="6" w:tplc="04180001" w:tentative="1">
      <w:start w:val="1"/>
      <w:numFmt w:val="bullet"/>
      <w:lvlText w:val=""/>
      <w:lvlJc w:val="left"/>
      <w:pPr>
        <w:ind w:left="5800" w:hanging="360"/>
      </w:pPr>
      <w:rPr>
        <w:rFonts w:ascii="Symbol" w:hAnsi="Symbol" w:hint="default"/>
      </w:rPr>
    </w:lvl>
    <w:lvl w:ilvl="7" w:tplc="04180003" w:tentative="1">
      <w:start w:val="1"/>
      <w:numFmt w:val="bullet"/>
      <w:lvlText w:val="o"/>
      <w:lvlJc w:val="left"/>
      <w:pPr>
        <w:ind w:left="6520" w:hanging="360"/>
      </w:pPr>
      <w:rPr>
        <w:rFonts w:ascii="Courier New" w:hAnsi="Courier New" w:cs="Courier New" w:hint="default"/>
      </w:rPr>
    </w:lvl>
    <w:lvl w:ilvl="8" w:tplc="04180005" w:tentative="1">
      <w:start w:val="1"/>
      <w:numFmt w:val="bullet"/>
      <w:lvlText w:val=""/>
      <w:lvlJc w:val="left"/>
      <w:pPr>
        <w:ind w:left="7240" w:hanging="360"/>
      </w:pPr>
      <w:rPr>
        <w:rFonts w:ascii="Wingdings" w:hAnsi="Wingdings" w:hint="default"/>
      </w:rPr>
    </w:lvl>
  </w:abstractNum>
  <w:abstractNum w:abstractNumId="17" w15:restartNumberingAfterBreak="0">
    <w:nsid w:val="28481111"/>
    <w:multiLevelType w:val="hybridMultilevel"/>
    <w:tmpl w:val="0FE2C682"/>
    <w:lvl w:ilvl="0" w:tplc="AAE6B6F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287C4C"/>
    <w:multiLevelType w:val="hybridMultilevel"/>
    <w:tmpl w:val="635E919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B796C39"/>
    <w:multiLevelType w:val="hybridMultilevel"/>
    <w:tmpl w:val="ECF038B6"/>
    <w:lvl w:ilvl="0" w:tplc="E18C68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CFF6600"/>
    <w:multiLevelType w:val="hybridMultilevel"/>
    <w:tmpl w:val="DE40E00E"/>
    <w:lvl w:ilvl="0" w:tplc="E18C68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D834080"/>
    <w:multiLevelType w:val="hybridMultilevel"/>
    <w:tmpl w:val="67802D1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D892E64"/>
    <w:multiLevelType w:val="hybridMultilevel"/>
    <w:tmpl w:val="4142DE12"/>
    <w:lvl w:ilvl="0" w:tplc="622E0146">
      <w:start w:val="1"/>
      <w:numFmt w:val="decimal"/>
      <w:lvlText w:val="(%1)"/>
      <w:lvlJc w:val="left"/>
      <w:pPr>
        <w:ind w:left="720" w:hanging="360"/>
      </w:pPr>
      <w:rPr>
        <w:rFonts w:hint="default"/>
      </w:rPr>
    </w:lvl>
    <w:lvl w:ilvl="1" w:tplc="EE549A4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E732FC7"/>
    <w:multiLevelType w:val="hybridMultilevel"/>
    <w:tmpl w:val="1FD0F5CA"/>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1304248"/>
    <w:multiLevelType w:val="hybridMultilevel"/>
    <w:tmpl w:val="B51ED77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5" w15:restartNumberingAfterBreak="0">
    <w:nsid w:val="3D71652B"/>
    <w:multiLevelType w:val="hybridMultilevel"/>
    <w:tmpl w:val="D50A6E60"/>
    <w:lvl w:ilvl="0" w:tplc="8B8E471E">
      <w:start w:val="1"/>
      <w:numFmt w:val="lowerLetter"/>
      <w:lvlText w:val="(%1)"/>
      <w:lvlJc w:val="left"/>
      <w:pPr>
        <w:ind w:left="720" w:hanging="360"/>
      </w:pPr>
      <w:rPr>
        <w:rFonts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9003BB"/>
    <w:multiLevelType w:val="hybridMultilevel"/>
    <w:tmpl w:val="7F96FA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1108A2"/>
    <w:multiLevelType w:val="hybridMultilevel"/>
    <w:tmpl w:val="D652BCD0"/>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3AF48D0"/>
    <w:multiLevelType w:val="hybridMultilevel"/>
    <w:tmpl w:val="B614A7A2"/>
    <w:lvl w:ilvl="0" w:tplc="FFFFFFFF">
      <w:start w:val="1"/>
      <w:numFmt w:val="lowerLetter"/>
      <w:lvlText w:val="%1)"/>
      <w:lvlJc w:val="left"/>
      <w:pPr>
        <w:ind w:left="720" w:hanging="360"/>
      </w:pPr>
      <w:rPr>
        <w:strike w:val="0"/>
      </w:rPr>
    </w:lvl>
    <w:lvl w:ilvl="1" w:tplc="FFFFFFFF">
      <w:start w:val="1"/>
      <w:numFmt w:val="lowerLetter"/>
      <w:lvlText w:val="%2)"/>
      <w:lvlJc w:val="left"/>
      <w:pPr>
        <w:ind w:left="1440" w:hanging="360"/>
      </w:pPr>
      <w:rPr>
        <w:rFonts w:hint="default"/>
      </w:rPr>
    </w:lvl>
    <w:lvl w:ilvl="2" w:tplc="9A3C8274">
      <w:start w:val="1"/>
      <w:numFmt w:val="decimal"/>
      <w:lvlText w:val="%3."/>
      <w:lvlJc w:val="left"/>
      <w:pPr>
        <w:ind w:left="2340" w:hanging="360"/>
      </w:pPr>
      <w:rPr>
        <w:rFonts w:eastAsiaTheme="minorHAnsi" w:cstheme="minorHAnsi" w:hint="default"/>
        <w:b/>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4C34139"/>
    <w:multiLevelType w:val="hybridMultilevel"/>
    <w:tmpl w:val="B218C4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E93702"/>
    <w:multiLevelType w:val="hybridMultilevel"/>
    <w:tmpl w:val="182CB37E"/>
    <w:lvl w:ilvl="0" w:tplc="FFFFFFFF">
      <w:start w:val="1"/>
      <w:numFmt w:val="decimal"/>
      <w:lvlText w:val="(%1)"/>
      <w:lvlJc w:val="left"/>
      <w:pPr>
        <w:ind w:left="720" w:hanging="360"/>
      </w:pPr>
      <w:rPr>
        <w:rFonts w:ascii="Montserrat" w:hAnsi="Montserrat" w:hint="default"/>
        <w:b w:val="0"/>
        <w:bCs w:val="0"/>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5F9A1A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676717D"/>
    <w:multiLevelType w:val="hybridMultilevel"/>
    <w:tmpl w:val="21144E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AE2171B"/>
    <w:multiLevelType w:val="hybridMultilevel"/>
    <w:tmpl w:val="CA20C564"/>
    <w:lvl w:ilvl="0" w:tplc="FFFFFFFF">
      <w:start w:val="1"/>
      <w:numFmt w:val="lowerLetter"/>
      <w:lvlText w:val="%1)"/>
      <w:lvlJc w:val="left"/>
      <w:pPr>
        <w:ind w:left="720" w:hanging="360"/>
      </w:pPr>
    </w:lvl>
    <w:lvl w:ilvl="1" w:tplc="013E11C8">
      <w:start w:val="1"/>
      <w:numFmt w:val="decimal"/>
      <w:lvlText w:val="%2."/>
      <w:lvlJc w:val="left"/>
      <w:pPr>
        <w:ind w:left="1440" w:hanging="360"/>
      </w:pPr>
      <w:rPr>
        <w:rFonts w:hint="default"/>
      </w:rPr>
    </w:lvl>
    <w:lvl w:ilvl="2" w:tplc="0809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B1B2255"/>
    <w:multiLevelType w:val="hybridMultilevel"/>
    <w:tmpl w:val="A19A111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15:restartNumberingAfterBreak="0">
    <w:nsid w:val="4DDD4E29"/>
    <w:multiLevelType w:val="hybridMultilevel"/>
    <w:tmpl w:val="8C783D0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4F540254"/>
    <w:multiLevelType w:val="hybridMultilevel"/>
    <w:tmpl w:val="0E960A4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F635A51"/>
    <w:multiLevelType w:val="hybridMultilevel"/>
    <w:tmpl w:val="373677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F732F41"/>
    <w:multiLevelType w:val="hybridMultilevel"/>
    <w:tmpl w:val="2D78E2A8"/>
    <w:lvl w:ilvl="0" w:tplc="0809000B">
      <w:start w:val="1"/>
      <w:numFmt w:val="bullet"/>
      <w:lvlText w:val=""/>
      <w:lvlJc w:val="left"/>
      <w:pPr>
        <w:ind w:left="927" w:hanging="360"/>
      </w:pPr>
      <w:rPr>
        <w:rFonts w:ascii="Wingdings" w:hAnsi="Wingding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9" w15:restartNumberingAfterBreak="0">
    <w:nsid w:val="4FB35693"/>
    <w:multiLevelType w:val="hybridMultilevel"/>
    <w:tmpl w:val="B4C8CD30"/>
    <w:lvl w:ilvl="0" w:tplc="503454A6">
      <w:start w:val="1"/>
      <w:numFmt w:val="lowerLetter"/>
      <w:lvlText w:val="%1)"/>
      <w:lvlJc w:val="left"/>
      <w:pPr>
        <w:ind w:left="720" w:hanging="360"/>
      </w:pPr>
      <w:rPr>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25F4F5E"/>
    <w:multiLevelType w:val="hybridMultilevel"/>
    <w:tmpl w:val="0E6817D8"/>
    <w:lvl w:ilvl="0" w:tplc="D5584964">
      <w:start w:val="1"/>
      <w:numFmt w:val="bullet"/>
      <w:lvlText w:val="-"/>
      <w:lvlJc w:val="left"/>
      <w:pPr>
        <w:ind w:left="927" w:hanging="360"/>
      </w:pPr>
      <w:rPr>
        <w:rFonts w:ascii="Trebuchet MS" w:eastAsia="Times New Roman" w:hAnsi="Trebuchet MS"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1" w15:restartNumberingAfterBreak="0">
    <w:nsid w:val="5511456F"/>
    <w:multiLevelType w:val="hybridMultilevel"/>
    <w:tmpl w:val="F39AE0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99E5A81"/>
    <w:multiLevelType w:val="hybridMultilevel"/>
    <w:tmpl w:val="1F60037A"/>
    <w:lvl w:ilvl="0" w:tplc="0809000F">
      <w:start w:val="1"/>
      <w:numFmt w:val="decimal"/>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43" w15:restartNumberingAfterBreak="0">
    <w:nsid w:val="5CC4094A"/>
    <w:multiLevelType w:val="hybridMultilevel"/>
    <w:tmpl w:val="4B3836B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5CD17ECF"/>
    <w:multiLevelType w:val="hybridMultilevel"/>
    <w:tmpl w:val="4814B8E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D1E20D1"/>
    <w:multiLevelType w:val="hybridMultilevel"/>
    <w:tmpl w:val="6DCE0CD6"/>
    <w:lvl w:ilvl="0" w:tplc="8B34E2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D2F28CB"/>
    <w:multiLevelType w:val="hybridMultilevel"/>
    <w:tmpl w:val="40B4B8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5D665B21"/>
    <w:multiLevelType w:val="hybridMultilevel"/>
    <w:tmpl w:val="BDE205AA"/>
    <w:lvl w:ilvl="0" w:tplc="999A4566">
      <w:start w:val="1"/>
      <w:numFmt w:val="decimal"/>
      <w:lvlText w:val="(%1)"/>
      <w:lvlJc w:val="left"/>
      <w:pPr>
        <w:ind w:left="840" w:hanging="4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0D16DD6"/>
    <w:multiLevelType w:val="hybridMultilevel"/>
    <w:tmpl w:val="42C863B2"/>
    <w:lvl w:ilvl="0" w:tplc="BFD026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3B3156C"/>
    <w:multiLevelType w:val="hybridMultilevel"/>
    <w:tmpl w:val="45449428"/>
    <w:lvl w:ilvl="0" w:tplc="3CCE1086">
      <w:start w:val="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45A2997"/>
    <w:multiLevelType w:val="hybridMultilevel"/>
    <w:tmpl w:val="CDC455B4"/>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64A01258"/>
    <w:multiLevelType w:val="hybridMultilevel"/>
    <w:tmpl w:val="FB1C1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9AC35A2"/>
    <w:multiLevelType w:val="hybridMultilevel"/>
    <w:tmpl w:val="FB1C15D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9E9B77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71576E91"/>
    <w:multiLevelType w:val="hybridMultilevel"/>
    <w:tmpl w:val="3206662A"/>
    <w:lvl w:ilvl="0" w:tplc="C5B41C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3D9187F"/>
    <w:multiLevelType w:val="hybridMultilevel"/>
    <w:tmpl w:val="98523142"/>
    <w:lvl w:ilvl="0" w:tplc="D198655A">
      <w:start w:val="1"/>
      <w:numFmt w:val="decimal"/>
      <w:lvlText w:val="(%1)"/>
      <w:lvlJc w:val="left"/>
      <w:pPr>
        <w:ind w:left="795" w:hanging="43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689036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78C86885"/>
    <w:multiLevelType w:val="hybridMultilevel"/>
    <w:tmpl w:val="D6F896E6"/>
    <w:lvl w:ilvl="0" w:tplc="C334594A">
      <w:start w:val="1"/>
      <w:numFmt w:val="bullet"/>
      <w:lvlText w:val="-"/>
      <w:lvlJc w:val="left"/>
      <w:pPr>
        <w:ind w:left="1080" w:hanging="360"/>
      </w:pPr>
      <w:rPr>
        <w:rFonts w:ascii="Trebuchet MS" w:eastAsiaTheme="minorHAnsi" w:hAnsi="Trebuchet MS"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8" w15:restartNumberingAfterBreak="0">
    <w:nsid w:val="799112CD"/>
    <w:multiLevelType w:val="hybridMultilevel"/>
    <w:tmpl w:val="FD46255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C9C35BD"/>
    <w:multiLevelType w:val="hybridMultilevel"/>
    <w:tmpl w:val="4DC84772"/>
    <w:lvl w:ilvl="0" w:tplc="B9429032">
      <w:start w:val="1"/>
      <w:numFmt w:val="lowerLetter"/>
      <w:lvlText w:val="%1)"/>
      <w:lvlJc w:val="left"/>
      <w:pPr>
        <w:ind w:left="725" w:hanging="36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F633D53"/>
    <w:multiLevelType w:val="hybridMultilevel"/>
    <w:tmpl w:val="162A9CD6"/>
    <w:lvl w:ilvl="0" w:tplc="D8549C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7572863">
    <w:abstractNumId w:val="29"/>
  </w:num>
  <w:num w:numId="2" w16cid:durableId="2041122178">
    <w:abstractNumId w:val="44"/>
  </w:num>
  <w:num w:numId="3" w16cid:durableId="1258296848">
    <w:abstractNumId w:val="42"/>
  </w:num>
  <w:num w:numId="4" w16cid:durableId="1746566620">
    <w:abstractNumId w:val="25"/>
  </w:num>
  <w:num w:numId="5" w16cid:durableId="272791874">
    <w:abstractNumId w:val="16"/>
  </w:num>
  <w:num w:numId="6" w16cid:durableId="570651349">
    <w:abstractNumId w:val="49"/>
  </w:num>
  <w:num w:numId="7" w16cid:durableId="886063297">
    <w:abstractNumId w:val="40"/>
  </w:num>
  <w:num w:numId="8" w16cid:durableId="1538349583">
    <w:abstractNumId w:val="7"/>
  </w:num>
  <w:num w:numId="9" w16cid:durableId="1121807344">
    <w:abstractNumId w:val="24"/>
  </w:num>
  <w:num w:numId="10" w16cid:durableId="2091001351">
    <w:abstractNumId w:val="38"/>
  </w:num>
  <w:num w:numId="11" w16cid:durableId="925530978">
    <w:abstractNumId w:val="6"/>
  </w:num>
  <w:num w:numId="12" w16cid:durableId="1932352869">
    <w:abstractNumId w:val="18"/>
  </w:num>
  <w:num w:numId="13" w16cid:durableId="1528717700">
    <w:abstractNumId w:val="47"/>
  </w:num>
  <w:num w:numId="14" w16cid:durableId="940604672">
    <w:abstractNumId w:val="37"/>
  </w:num>
  <w:num w:numId="15" w16cid:durableId="864516516">
    <w:abstractNumId w:val="60"/>
  </w:num>
  <w:num w:numId="16" w16cid:durableId="2140099194">
    <w:abstractNumId w:val="51"/>
  </w:num>
  <w:num w:numId="17" w16cid:durableId="757751249">
    <w:abstractNumId w:val="54"/>
  </w:num>
  <w:num w:numId="18" w16cid:durableId="1250963854">
    <w:abstractNumId w:val="14"/>
  </w:num>
  <w:num w:numId="19" w16cid:durableId="703602902">
    <w:abstractNumId w:val="55"/>
  </w:num>
  <w:num w:numId="20" w16cid:durableId="464616398">
    <w:abstractNumId w:val="48"/>
  </w:num>
  <w:num w:numId="21" w16cid:durableId="1059868140">
    <w:abstractNumId w:val="20"/>
  </w:num>
  <w:num w:numId="22" w16cid:durableId="1865628970">
    <w:abstractNumId w:val="23"/>
  </w:num>
  <w:num w:numId="23" w16cid:durableId="647169043">
    <w:abstractNumId w:val="19"/>
  </w:num>
  <w:num w:numId="24" w16cid:durableId="777455684">
    <w:abstractNumId w:val="36"/>
  </w:num>
  <w:num w:numId="25" w16cid:durableId="936712497">
    <w:abstractNumId w:val="22"/>
  </w:num>
  <w:num w:numId="26" w16cid:durableId="1672484321">
    <w:abstractNumId w:val="45"/>
  </w:num>
  <w:num w:numId="27" w16cid:durableId="306401407">
    <w:abstractNumId w:val="39"/>
  </w:num>
  <w:num w:numId="28" w16cid:durableId="758869982">
    <w:abstractNumId w:val="58"/>
  </w:num>
  <w:num w:numId="29" w16cid:durableId="1554736463">
    <w:abstractNumId w:val="15"/>
  </w:num>
  <w:num w:numId="30" w16cid:durableId="912659515">
    <w:abstractNumId w:val="46"/>
  </w:num>
  <w:num w:numId="31" w16cid:durableId="1299843486">
    <w:abstractNumId w:val="12"/>
  </w:num>
  <w:num w:numId="32" w16cid:durableId="1196653704">
    <w:abstractNumId w:val="35"/>
  </w:num>
  <w:num w:numId="33" w16cid:durableId="829371525">
    <w:abstractNumId w:val="11"/>
  </w:num>
  <w:num w:numId="34" w16cid:durableId="1702126357">
    <w:abstractNumId w:val="59"/>
  </w:num>
  <w:num w:numId="35" w16cid:durableId="2076732882">
    <w:abstractNumId w:val="41"/>
  </w:num>
  <w:num w:numId="36" w16cid:durableId="590242117">
    <w:abstractNumId w:val="57"/>
  </w:num>
  <w:num w:numId="37" w16cid:durableId="786042148">
    <w:abstractNumId w:val="27"/>
  </w:num>
  <w:num w:numId="38" w16cid:durableId="84109185">
    <w:abstractNumId w:val="28"/>
  </w:num>
  <w:num w:numId="39" w16cid:durableId="502205221">
    <w:abstractNumId w:val="26"/>
  </w:num>
  <w:num w:numId="40" w16cid:durableId="308751890">
    <w:abstractNumId w:val="33"/>
  </w:num>
  <w:num w:numId="41" w16cid:durableId="1475753718">
    <w:abstractNumId w:val="21"/>
  </w:num>
  <w:num w:numId="42" w16cid:durableId="437527579">
    <w:abstractNumId w:val="5"/>
  </w:num>
  <w:num w:numId="43" w16cid:durableId="2086686482">
    <w:abstractNumId w:val="13"/>
  </w:num>
  <w:num w:numId="44" w16cid:durableId="191454908">
    <w:abstractNumId w:val="8"/>
  </w:num>
  <w:num w:numId="45" w16cid:durableId="103042041">
    <w:abstractNumId w:val="32"/>
  </w:num>
  <w:num w:numId="46" w16cid:durableId="1420758215">
    <w:abstractNumId w:val="17"/>
  </w:num>
  <w:num w:numId="47" w16cid:durableId="174732613">
    <w:abstractNumId w:val="34"/>
  </w:num>
  <w:num w:numId="48" w16cid:durableId="1193811792">
    <w:abstractNumId w:val="52"/>
  </w:num>
  <w:num w:numId="49" w16cid:durableId="1679962073">
    <w:abstractNumId w:val="2"/>
  </w:num>
  <w:num w:numId="50" w16cid:durableId="1580603816">
    <w:abstractNumId w:val="3"/>
  </w:num>
  <w:num w:numId="51" w16cid:durableId="41055991">
    <w:abstractNumId w:val="43"/>
  </w:num>
  <w:num w:numId="52" w16cid:durableId="615721308">
    <w:abstractNumId w:val="50"/>
  </w:num>
  <w:num w:numId="53" w16cid:durableId="436364751">
    <w:abstractNumId w:val="30"/>
  </w:num>
  <w:num w:numId="54" w16cid:durableId="1510831555">
    <w:abstractNumId w:val="4"/>
  </w:num>
  <w:num w:numId="55" w16cid:durableId="2020618679">
    <w:abstractNumId w:val="0"/>
  </w:num>
  <w:num w:numId="56" w16cid:durableId="2143577286">
    <w:abstractNumId w:val="10"/>
  </w:num>
  <w:num w:numId="57" w16cid:durableId="1468737512">
    <w:abstractNumId w:val="1"/>
  </w:num>
  <w:num w:numId="58" w16cid:durableId="341125869">
    <w:abstractNumId w:val="53"/>
  </w:num>
  <w:num w:numId="59" w16cid:durableId="1940411513">
    <w:abstractNumId w:val="31"/>
  </w:num>
  <w:num w:numId="60" w16cid:durableId="1718119883">
    <w:abstractNumId w:val="56"/>
  </w:num>
  <w:num w:numId="61" w16cid:durableId="17052074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8EE"/>
    <w:rsid w:val="000161E5"/>
    <w:rsid w:val="000278DD"/>
    <w:rsid w:val="00073E53"/>
    <w:rsid w:val="00077E52"/>
    <w:rsid w:val="000B457E"/>
    <w:rsid w:val="000F1C36"/>
    <w:rsid w:val="000F755B"/>
    <w:rsid w:val="0010208C"/>
    <w:rsid w:val="00115F96"/>
    <w:rsid w:val="00135E30"/>
    <w:rsid w:val="0015068B"/>
    <w:rsid w:val="00153CF6"/>
    <w:rsid w:val="001A0AC6"/>
    <w:rsid w:val="001B0F36"/>
    <w:rsid w:val="00200FAB"/>
    <w:rsid w:val="00210F2D"/>
    <w:rsid w:val="00216373"/>
    <w:rsid w:val="002323A2"/>
    <w:rsid w:val="002413B1"/>
    <w:rsid w:val="00244B12"/>
    <w:rsid w:val="00256E5A"/>
    <w:rsid w:val="002610A7"/>
    <w:rsid w:val="0027478E"/>
    <w:rsid w:val="00274D05"/>
    <w:rsid w:val="00287651"/>
    <w:rsid w:val="00293147"/>
    <w:rsid w:val="002A4F46"/>
    <w:rsid w:val="002B7124"/>
    <w:rsid w:val="002C063C"/>
    <w:rsid w:val="002F2808"/>
    <w:rsid w:val="002F6B3F"/>
    <w:rsid w:val="00305DDA"/>
    <w:rsid w:val="0031672B"/>
    <w:rsid w:val="00330DB7"/>
    <w:rsid w:val="00332C5A"/>
    <w:rsid w:val="003352BD"/>
    <w:rsid w:val="00351B36"/>
    <w:rsid w:val="00371508"/>
    <w:rsid w:val="00387F6A"/>
    <w:rsid w:val="0039000B"/>
    <w:rsid w:val="003A3F3E"/>
    <w:rsid w:val="003C6393"/>
    <w:rsid w:val="003E3052"/>
    <w:rsid w:val="003F65A0"/>
    <w:rsid w:val="00416807"/>
    <w:rsid w:val="004220E3"/>
    <w:rsid w:val="00422728"/>
    <w:rsid w:val="00444338"/>
    <w:rsid w:val="004A0B74"/>
    <w:rsid w:val="004A2C8B"/>
    <w:rsid w:val="004D3505"/>
    <w:rsid w:val="004D41C1"/>
    <w:rsid w:val="004D5F02"/>
    <w:rsid w:val="0051325B"/>
    <w:rsid w:val="005176F6"/>
    <w:rsid w:val="0054242E"/>
    <w:rsid w:val="00553A89"/>
    <w:rsid w:val="00563DA4"/>
    <w:rsid w:val="0056454B"/>
    <w:rsid w:val="005846E0"/>
    <w:rsid w:val="00590CD8"/>
    <w:rsid w:val="00595139"/>
    <w:rsid w:val="005B5A2C"/>
    <w:rsid w:val="005B6409"/>
    <w:rsid w:val="005B7B22"/>
    <w:rsid w:val="005E0218"/>
    <w:rsid w:val="00644209"/>
    <w:rsid w:val="00654F4A"/>
    <w:rsid w:val="00685DD3"/>
    <w:rsid w:val="006965E3"/>
    <w:rsid w:val="006A7EDC"/>
    <w:rsid w:val="006B4CAB"/>
    <w:rsid w:val="006C0A1F"/>
    <w:rsid w:val="006D5E07"/>
    <w:rsid w:val="00701707"/>
    <w:rsid w:val="00702E9D"/>
    <w:rsid w:val="00764BA3"/>
    <w:rsid w:val="00766012"/>
    <w:rsid w:val="007750C7"/>
    <w:rsid w:val="00812139"/>
    <w:rsid w:val="008226AC"/>
    <w:rsid w:val="00872739"/>
    <w:rsid w:val="00874314"/>
    <w:rsid w:val="008764E8"/>
    <w:rsid w:val="008A435F"/>
    <w:rsid w:val="008B4441"/>
    <w:rsid w:val="0095344B"/>
    <w:rsid w:val="009738EF"/>
    <w:rsid w:val="00974F50"/>
    <w:rsid w:val="0099365B"/>
    <w:rsid w:val="009A3EB8"/>
    <w:rsid w:val="009A5821"/>
    <w:rsid w:val="009C476F"/>
    <w:rsid w:val="009D519D"/>
    <w:rsid w:val="00A57981"/>
    <w:rsid w:val="00A6078D"/>
    <w:rsid w:val="00A73A72"/>
    <w:rsid w:val="00A74092"/>
    <w:rsid w:val="00A839C1"/>
    <w:rsid w:val="00A85A6B"/>
    <w:rsid w:val="00AC5410"/>
    <w:rsid w:val="00AC56DE"/>
    <w:rsid w:val="00AE52E5"/>
    <w:rsid w:val="00B0255B"/>
    <w:rsid w:val="00B07D76"/>
    <w:rsid w:val="00B10A41"/>
    <w:rsid w:val="00B1331A"/>
    <w:rsid w:val="00B24756"/>
    <w:rsid w:val="00B3116C"/>
    <w:rsid w:val="00B3218D"/>
    <w:rsid w:val="00B36F95"/>
    <w:rsid w:val="00B42D2C"/>
    <w:rsid w:val="00B64231"/>
    <w:rsid w:val="00B65AA2"/>
    <w:rsid w:val="00B75E76"/>
    <w:rsid w:val="00B8347F"/>
    <w:rsid w:val="00B855F8"/>
    <w:rsid w:val="00BC479B"/>
    <w:rsid w:val="00BD115F"/>
    <w:rsid w:val="00C352C2"/>
    <w:rsid w:val="00C4170D"/>
    <w:rsid w:val="00C53ABD"/>
    <w:rsid w:val="00C55EDC"/>
    <w:rsid w:val="00C6284C"/>
    <w:rsid w:val="00C8415B"/>
    <w:rsid w:val="00CC3BD4"/>
    <w:rsid w:val="00CD1320"/>
    <w:rsid w:val="00CE05D4"/>
    <w:rsid w:val="00CF2A10"/>
    <w:rsid w:val="00D0300C"/>
    <w:rsid w:val="00D131E1"/>
    <w:rsid w:val="00D90E54"/>
    <w:rsid w:val="00DA6CE5"/>
    <w:rsid w:val="00DF0CE7"/>
    <w:rsid w:val="00E119AE"/>
    <w:rsid w:val="00E12C69"/>
    <w:rsid w:val="00E420F1"/>
    <w:rsid w:val="00E42854"/>
    <w:rsid w:val="00EB5CAB"/>
    <w:rsid w:val="00EC18EE"/>
    <w:rsid w:val="00EF6E07"/>
    <w:rsid w:val="00F211D8"/>
    <w:rsid w:val="00F26B15"/>
    <w:rsid w:val="00F44579"/>
    <w:rsid w:val="00F53065"/>
    <w:rsid w:val="00F93049"/>
    <w:rsid w:val="00FD4C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2D835"/>
  <w15:chartTrackingRefBased/>
  <w15:docId w15:val="{60DE7B7A-75A6-4CE3-B6A2-DA203F486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List Paragraph1,List Paragraph11,Normal bullet 2,List1,Akapit z listą BS,Outlines a.b.c.,List_Paragraph,Multilevel para_II,Akapit z lista BS,Forth level,Numbered List,1st level - Bullet List Paragraph,Lettre d'introduction,Paragrap"/>
    <w:basedOn w:val="Normal"/>
    <w:link w:val="ListParagraphChar"/>
    <w:uiPriority w:val="34"/>
    <w:qFormat/>
    <w:rsid w:val="00FD4C59"/>
    <w:pPr>
      <w:ind w:left="720"/>
      <w:contextualSpacing/>
    </w:pPr>
  </w:style>
  <w:style w:type="paragraph" w:customStyle="1" w:styleId="Default">
    <w:name w:val="Default"/>
    <w:rsid w:val="00FD4C59"/>
    <w:pPr>
      <w:autoSpaceDE w:val="0"/>
      <w:autoSpaceDN w:val="0"/>
      <w:adjustRightInd w:val="0"/>
      <w:spacing w:after="0" w:line="240" w:lineRule="auto"/>
    </w:pPr>
    <w:rPr>
      <w:rFonts w:ascii="EUAlbertina" w:hAnsi="EUAlbertina" w:cs="EUAlbertina"/>
      <w:color w:val="000000"/>
      <w:sz w:val="24"/>
      <w:szCs w:val="24"/>
    </w:rPr>
  </w:style>
  <w:style w:type="character" w:styleId="Hyperlink">
    <w:name w:val="Hyperlink"/>
    <w:basedOn w:val="DefaultParagraphFont"/>
    <w:uiPriority w:val="99"/>
    <w:unhideWhenUsed/>
    <w:rsid w:val="00766012"/>
    <w:rPr>
      <w:color w:val="0563C1" w:themeColor="hyperlink"/>
      <w:u w:val="single"/>
    </w:rPr>
  </w:style>
  <w:style w:type="character" w:styleId="UnresolvedMention">
    <w:name w:val="Unresolved Mention"/>
    <w:basedOn w:val="DefaultParagraphFont"/>
    <w:uiPriority w:val="99"/>
    <w:semiHidden/>
    <w:unhideWhenUsed/>
    <w:rsid w:val="00766012"/>
    <w:rPr>
      <w:color w:val="605E5C"/>
      <w:shd w:val="clear" w:color="auto" w:fill="E1DFDD"/>
    </w:rPr>
  </w:style>
  <w:style w:type="paragraph" w:styleId="BodyText2">
    <w:name w:val="Body Text 2"/>
    <w:basedOn w:val="Normal"/>
    <w:link w:val="BodyText2Char"/>
    <w:uiPriority w:val="99"/>
    <w:semiHidden/>
    <w:rsid w:val="002A4F46"/>
    <w:pPr>
      <w:spacing w:after="0" w:line="240" w:lineRule="auto"/>
    </w:pPr>
    <w:rPr>
      <w:rFonts w:ascii="Times New Roman" w:eastAsia="Times New Roman" w:hAnsi="Times New Roman" w:cs="Times New Roman"/>
      <w:szCs w:val="24"/>
      <w:lang w:val="x-none"/>
    </w:rPr>
  </w:style>
  <w:style w:type="character" w:customStyle="1" w:styleId="BodyText2Char">
    <w:name w:val="Body Text 2 Char"/>
    <w:basedOn w:val="DefaultParagraphFont"/>
    <w:link w:val="BodyText2"/>
    <w:uiPriority w:val="99"/>
    <w:semiHidden/>
    <w:rsid w:val="002A4F46"/>
    <w:rPr>
      <w:rFonts w:ascii="Times New Roman" w:eastAsia="Times New Roman" w:hAnsi="Times New Roman" w:cs="Times New Roman"/>
      <w:szCs w:val="24"/>
      <w:lang w:val="x-none"/>
    </w:rPr>
  </w:style>
  <w:style w:type="paragraph" w:styleId="BodyText3">
    <w:name w:val="Body Text 3"/>
    <w:basedOn w:val="Normal"/>
    <w:link w:val="BodyText3Char"/>
    <w:uiPriority w:val="99"/>
    <w:semiHidden/>
    <w:unhideWhenUsed/>
    <w:rsid w:val="002A4F46"/>
    <w:pPr>
      <w:spacing w:after="120"/>
    </w:pPr>
    <w:rPr>
      <w:sz w:val="16"/>
      <w:szCs w:val="16"/>
    </w:rPr>
  </w:style>
  <w:style w:type="character" w:customStyle="1" w:styleId="BodyText3Char">
    <w:name w:val="Body Text 3 Char"/>
    <w:basedOn w:val="DefaultParagraphFont"/>
    <w:link w:val="BodyText3"/>
    <w:uiPriority w:val="99"/>
    <w:semiHidden/>
    <w:rsid w:val="002A4F46"/>
    <w:rPr>
      <w:sz w:val="16"/>
      <w:szCs w:val="16"/>
    </w:rPr>
  </w:style>
  <w:style w:type="paragraph" w:styleId="Header">
    <w:name w:val="header"/>
    <w:basedOn w:val="Normal"/>
    <w:link w:val="HeaderChar"/>
    <w:uiPriority w:val="99"/>
    <w:unhideWhenUsed/>
    <w:rsid w:val="00764B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4BA3"/>
  </w:style>
  <w:style w:type="paragraph" w:styleId="Footer">
    <w:name w:val="footer"/>
    <w:basedOn w:val="Normal"/>
    <w:link w:val="FooterChar"/>
    <w:uiPriority w:val="99"/>
    <w:unhideWhenUsed/>
    <w:rsid w:val="00764B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4BA3"/>
  </w:style>
  <w:style w:type="character" w:customStyle="1" w:styleId="ListParagraphChar">
    <w:name w:val="List Paragraph Char"/>
    <w:aliases w:val="body 2 Char,List Paragraph1 Char,List Paragraph11 Char,Normal bullet 2 Char,List1 Char,Akapit z listą BS Char,Outlines a.b.c. Char,List_Paragraph Char,Multilevel para_II Char,Akapit z lista BS Char,Forth level Char,Numbered List Char"/>
    <w:link w:val="ListParagraph"/>
    <w:uiPriority w:val="34"/>
    <w:qFormat/>
    <w:locked/>
    <w:rsid w:val="004220E3"/>
  </w:style>
  <w:style w:type="character" w:customStyle="1" w:styleId="apple-converted-space">
    <w:name w:val="apple-converted-space"/>
    <w:basedOn w:val="DefaultParagraphFont"/>
    <w:rsid w:val="004220E3"/>
  </w:style>
  <w:style w:type="character" w:styleId="FollowedHyperlink">
    <w:name w:val="FollowedHyperlink"/>
    <w:basedOn w:val="DefaultParagraphFont"/>
    <w:uiPriority w:val="99"/>
    <w:semiHidden/>
    <w:unhideWhenUsed/>
    <w:rsid w:val="009C47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314853">
      <w:bodyDiv w:val="1"/>
      <w:marLeft w:val="0"/>
      <w:marRight w:val="0"/>
      <w:marTop w:val="0"/>
      <w:marBottom w:val="0"/>
      <w:divBdr>
        <w:top w:val="none" w:sz="0" w:space="0" w:color="auto"/>
        <w:left w:val="none" w:sz="0" w:space="0" w:color="auto"/>
        <w:bottom w:val="none" w:sz="0" w:space="0" w:color="auto"/>
        <w:right w:val="none" w:sz="0" w:space="0" w:color="auto"/>
      </w:divBdr>
    </w:div>
    <w:div w:id="253904190">
      <w:bodyDiv w:val="1"/>
      <w:marLeft w:val="0"/>
      <w:marRight w:val="0"/>
      <w:marTop w:val="0"/>
      <w:marBottom w:val="0"/>
      <w:divBdr>
        <w:top w:val="none" w:sz="0" w:space="0" w:color="auto"/>
        <w:left w:val="none" w:sz="0" w:space="0" w:color="auto"/>
        <w:bottom w:val="none" w:sz="0" w:space="0" w:color="auto"/>
        <w:right w:val="none" w:sz="0" w:space="0" w:color="auto"/>
      </w:divBdr>
    </w:div>
    <w:div w:id="341858454">
      <w:bodyDiv w:val="1"/>
      <w:marLeft w:val="0"/>
      <w:marRight w:val="0"/>
      <w:marTop w:val="0"/>
      <w:marBottom w:val="0"/>
      <w:divBdr>
        <w:top w:val="none" w:sz="0" w:space="0" w:color="auto"/>
        <w:left w:val="none" w:sz="0" w:space="0" w:color="auto"/>
        <w:bottom w:val="none" w:sz="0" w:space="0" w:color="auto"/>
        <w:right w:val="none" w:sz="0" w:space="0" w:color="auto"/>
      </w:divBdr>
    </w:div>
    <w:div w:id="345904045">
      <w:bodyDiv w:val="1"/>
      <w:marLeft w:val="0"/>
      <w:marRight w:val="0"/>
      <w:marTop w:val="0"/>
      <w:marBottom w:val="0"/>
      <w:divBdr>
        <w:top w:val="none" w:sz="0" w:space="0" w:color="auto"/>
        <w:left w:val="none" w:sz="0" w:space="0" w:color="auto"/>
        <w:bottom w:val="none" w:sz="0" w:space="0" w:color="auto"/>
        <w:right w:val="none" w:sz="0" w:space="0" w:color="auto"/>
      </w:divBdr>
    </w:div>
    <w:div w:id="361367967">
      <w:bodyDiv w:val="1"/>
      <w:marLeft w:val="0"/>
      <w:marRight w:val="0"/>
      <w:marTop w:val="0"/>
      <w:marBottom w:val="0"/>
      <w:divBdr>
        <w:top w:val="none" w:sz="0" w:space="0" w:color="auto"/>
        <w:left w:val="none" w:sz="0" w:space="0" w:color="auto"/>
        <w:bottom w:val="none" w:sz="0" w:space="0" w:color="auto"/>
        <w:right w:val="none" w:sz="0" w:space="0" w:color="auto"/>
      </w:divBdr>
    </w:div>
    <w:div w:id="383604025">
      <w:bodyDiv w:val="1"/>
      <w:marLeft w:val="0"/>
      <w:marRight w:val="0"/>
      <w:marTop w:val="0"/>
      <w:marBottom w:val="0"/>
      <w:divBdr>
        <w:top w:val="none" w:sz="0" w:space="0" w:color="auto"/>
        <w:left w:val="none" w:sz="0" w:space="0" w:color="auto"/>
        <w:bottom w:val="none" w:sz="0" w:space="0" w:color="auto"/>
        <w:right w:val="none" w:sz="0" w:space="0" w:color="auto"/>
      </w:divBdr>
    </w:div>
    <w:div w:id="432358580">
      <w:bodyDiv w:val="1"/>
      <w:marLeft w:val="0"/>
      <w:marRight w:val="0"/>
      <w:marTop w:val="0"/>
      <w:marBottom w:val="0"/>
      <w:divBdr>
        <w:top w:val="none" w:sz="0" w:space="0" w:color="auto"/>
        <w:left w:val="none" w:sz="0" w:space="0" w:color="auto"/>
        <w:bottom w:val="none" w:sz="0" w:space="0" w:color="auto"/>
        <w:right w:val="none" w:sz="0" w:space="0" w:color="auto"/>
      </w:divBdr>
    </w:div>
    <w:div w:id="462770536">
      <w:bodyDiv w:val="1"/>
      <w:marLeft w:val="0"/>
      <w:marRight w:val="0"/>
      <w:marTop w:val="0"/>
      <w:marBottom w:val="0"/>
      <w:divBdr>
        <w:top w:val="none" w:sz="0" w:space="0" w:color="auto"/>
        <w:left w:val="none" w:sz="0" w:space="0" w:color="auto"/>
        <w:bottom w:val="none" w:sz="0" w:space="0" w:color="auto"/>
        <w:right w:val="none" w:sz="0" w:space="0" w:color="auto"/>
      </w:divBdr>
    </w:div>
    <w:div w:id="468666127">
      <w:bodyDiv w:val="1"/>
      <w:marLeft w:val="0"/>
      <w:marRight w:val="0"/>
      <w:marTop w:val="0"/>
      <w:marBottom w:val="0"/>
      <w:divBdr>
        <w:top w:val="none" w:sz="0" w:space="0" w:color="auto"/>
        <w:left w:val="none" w:sz="0" w:space="0" w:color="auto"/>
        <w:bottom w:val="none" w:sz="0" w:space="0" w:color="auto"/>
        <w:right w:val="none" w:sz="0" w:space="0" w:color="auto"/>
      </w:divBdr>
    </w:div>
    <w:div w:id="584416767">
      <w:bodyDiv w:val="1"/>
      <w:marLeft w:val="0"/>
      <w:marRight w:val="0"/>
      <w:marTop w:val="0"/>
      <w:marBottom w:val="0"/>
      <w:divBdr>
        <w:top w:val="none" w:sz="0" w:space="0" w:color="auto"/>
        <w:left w:val="none" w:sz="0" w:space="0" w:color="auto"/>
        <w:bottom w:val="none" w:sz="0" w:space="0" w:color="auto"/>
        <w:right w:val="none" w:sz="0" w:space="0" w:color="auto"/>
      </w:divBdr>
    </w:div>
    <w:div w:id="612246819">
      <w:bodyDiv w:val="1"/>
      <w:marLeft w:val="0"/>
      <w:marRight w:val="0"/>
      <w:marTop w:val="0"/>
      <w:marBottom w:val="0"/>
      <w:divBdr>
        <w:top w:val="none" w:sz="0" w:space="0" w:color="auto"/>
        <w:left w:val="none" w:sz="0" w:space="0" w:color="auto"/>
        <w:bottom w:val="none" w:sz="0" w:space="0" w:color="auto"/>
        <w:right w:val="none" w:sz="0" w:space="0" w:color="auto"/>
      </w:divBdr>
    </w:div>
    <w:div w:id="657150722">
      <w:bodyDiv w:val="1"/>
      <w:marLeft w:val="0"/>
      <w:marRight w:val="0"/>
      <w:marTop w:val="0"/>
      <w:marBottom w:val="0"/>
      <w:divBdr>
        <w:top w:val="none" w:sz="0" w:space="0" w:color="auto"/>
        <w:left w:val="none" w:sz="0" w:space="0" w:color="auto"/>
        <w:bottom w:val="none" w:sz="0" w:space="0" w:color="auto"/>
        <w:right w:val="none" w:sz="0" w:space="0" w:color="auto"/>
      </w:divBdr>
    </w:div>
    <w:div w:id="680863352">
      <w:bodyDiv w:val="1"/>
      <w:marLeft w:val="0"/>
      <w:marRight w:val="0"/>
      <w:marTop w:val="0"/>
      <w:marBottom w:val="0"/>
      <w:divBdr>
        <w:top w:val="none" w:sz="0" w:space="0" w:color="auto"/>
        <w:left w:val="none" w:sz="0" w:space="0" w:color="auto"/>
        <w:bottom w:val="none" w:sz="0" w:space="0" w:color="auto"/>
        <w:right w:val="none" w:sz="0" w:space="0" w:color="auto"/>
      </w:divBdr>
    </w:div>
    <w:div w:id="1046025215">
      <w:bodyDiv w:val="1"/>
      <w:marLeft w:val="0"/>
      <w:marRight w:val="0"/>
      <w:marTop w:val="0"/>
      <w:marBottom w:val="0"/>
      <w:divBdr>
        <w:top w:val="none" w:sz="0" w:space="0" w:color="auto"/>
        <w:left w:val="none" w:sz="0" w:space="0" w:color="auto"/>
        <w:bottom w:val="none" w:sz="0" w:space="0" w:color="auto"/>
        <w:right w:val="none" w:sz="0" w:space="0" w:color="auto"/>
      </w:divBdr>
    </w:div>
    <w:div w:id="1093477397">
      <w:bodyDiv w:val="1"/>
      <w:marLeft w:val="0"/>
      <w:marRight w:val="0"/>
      <w:marTop w:val="0"/>
      <w:marBottom w:val="0"/>
      <w:divBdr>
        <w:top w:val="none" w:sz="0" w:space="0" w:color="auto"/>
        <w:left w:val="none" w:sz="0" w:space="0" w:color="auto"/>
        <w:bottom w:val="none" w:sz="0" w:space="0" w:color="auto"/>
        <w:right w:val="none" w:sz="0" w:space="0" w:color="auto"/>
      </w:divBdr>
    </w:div>
    <w:div w:id="1104307931">
      <w:bodyDiv w:val="1"/>
      <w:marLeft w:val="0"/>
      <w:marRight w:val="0"/>
      <w:marTop w:val="0"/>
      <w:marBottom w:val="0"/>
      <w:divBdr>
        <w:top w:val="none" w:sz="0" w:space="0" w:color="auto"/>
        <w:left w:val="none" w:sz="0" w:space="0" w:color="auto"/>
        <w:bottom w:val="none" w:sz="0" w:space="0" w:color="auto"/>
        <w:right w:val="none" w:sz="0" w:space="0" w:color="auto"/>
      </w:divBdr>
    </w:div>
    <w:div w:id="1115364820">
      <w:bodyDiv w:val="1"/>
      <w:marLeft w:val="0"/>
      <w:marRight w:val="0"/>
      <w:marTop w:val="0"/>
      <w:marBottom w:val="0"/>
      <w:divBdr>
        <w:top w:val="none" w:sz="0" w:space="0" w:color="auto"/>
        <w:left w:val="none" w:sz="0" w:space="0" w:color="auto"/>
        <w:bottom w:val="none" w:sz="0" w:space="0" w:color="auto"/>
        <w:right w:val="none" w:sz="0" w:space="0" w:color="auto"/>
      </w:divBdr>
    </w:div>
    <w:div w:id="1306424857">
      <w:bodyDiv w:val="1"/>
      <w:marLeft w:val="0"/>
      <w:marRight w:val="0"/>
      <w:marTop w:val="0"/>
      <w:marBottom w:val="0"/>
      <w:divBdr>
        <w:top w:val="none" w:sz="0" w:space="0" w:color="auto"/>
        <w:left w:val="none" w:sz="0" w:space="0" w:color="auto"/>
        <w:bottom w:val="none" w:sz="0" w:space="0" w:color="auto"/>
        <w:right w:val="none" w:sz="0" w:space="0" w:color="auto"/>
      </w:divBdr>
    </w:div>
    <w:div w:id="1330327135">
      <w:bodyDiv w:val="1"/>
      <w:marLeft w:val="0"/>
      <w:marRight w:val="0"/>
      <w:marTop w:val="0"/>
      <w:marBottom w:val="0"/>
      <w:divBdr>
        <w:top w:val="none" w:sz="0" w:space="0" w:color="auto"/>
        <w:left w:val="none" w:sz="0" w:space="0" w:color="auto"/>
        <w:bottom w:val="none" w:sz="0" w:space="0" w:color="auto"/>
        <w:right w:val="none" w:sz="0" w:space="0" w:color="auto"/>
      </w:divBdr>
    </w:div>
    <w:div w:id="1424885886">
      <w:bodyDiv w:val="1"/>
      <w:marLeft w:val="0"/>
      <w:marRight w:val="0"/>
      <w:marTop w:val="0"/>
      <w:marBottom w:val="0"/>
      <w:divBdr>
        <w:top w:val="none" w:sz="0" w:space="0" w:color="auto"/>
        <w:left w:val="none" w:sz="0" w:space="0" w:color="auto"/>
        <w:bottom w:val="none" w:sz="0" w:space="0" w:color="auto"/>
        <w:right w:val="none" w:sz="0" w:space="0" w:color="auto"/>
      </w:divBdr>
    </w:div>
    <w:div w:id="1432622753">
      <w:bodyDiv w:val="1"/>
      <w:marLeft w:val="0"/>
      <w:marRight w:val="0"/>
      <w:marTop w:val="0"/>
      <w:marBottom w:val="0"/>
      <w:divBdr>
        <w:top w:val="none" w:sz="0" w:space="0" w:color="auto"/>
        <w:left w:val="none" w:sz="0" w:space="0" w:color="auto"/>
        <w:bottom w:val="none" w:sz="0" w:space="0" w:color="auto"/>
        <w:right w:val="none" w:sz="0" w:space="0" w:color="auto"/>
      </w:divBdr>
    </w:div>
    <w:div w:id="1442262495">
      <w:bodyDiv w:val="1"/>
      <w:marLeft w:val="0"/>
      <w:marRight w:val="0"/>
      <w:marTop w:val="0"/>
      <w:marBottom w:val="0"/>
      <w:divBdr>
        <w:top w:val="none" w:sz="0" w:space="0" w:color="auto"/>
        <w:left w:val="none" w:sz="0" w:space="0" w:color="auto"/>
        <w:bottom w:val="none" w:sz="0" w:space="0" w:color="auto"/>
        <w:right w:val="none" w:sz="0" w:space="0" w:color="auto"/>
      </w:divBdr>
    </w:div>
    <w:div w:id="1642266699">
      <w:bodyDiv w:val="1"/>
      <w:marLeft w:val="0"/>
      <w:marRight w:val="0"/>
      <w:marTop w:val="0"/>
      <w:marBottom w:val="0"/>
      <w:divBdr>
        <w:top w:val="none" w:sz="0" w:space="0" w:color="auto"/>
        <w:left w:val="none" w:sz="0" w:space="0" w:color="auto"/>
        <w:bottom w:val="none" w:sz="0" w:space="0" w:color="auto"/>
        <w:right w:val="none" w:sz="0" w:space="0" w:color="auto"/>
      </w:divBdr>
    </w:div>
    <w:div w:id="1879002106">
      <w:bodyDiv w:val="1"/>
      <w:marLeft w:val="0"/>
      <w:marRight w:val="0"/>
      <w:marTop w:val="0"/>
      <w:marBottom w:val="0"/>
      <w:divBdr>
        <w:top w:val="none" w:sz="0" w:space="0" w:color="auto"/>
        <w:left w:val="none" w:sz="0" w:space="0" w:color="auto"/>
        <w:bottom w:val="none" w:sz="0" w:space="0" w:color="auto"/>
        <w:right w:val="none" w:sz="0" w:space="0" w:color="auto"/>
      </w:divBdr>
    </w:div>
    <w:div w:id="1903370099">
      <w:bodyDiv w:val="1"/>
      <w:marLeft w:val="0"/>
      <w:marRight w:val="0"/>
      <w:marTop w:val="0"/>
      <w:marBottom w:val="0"/>
      <w:divBdr>
        <w:top w:val="none" w:sz="0" w:space="0" w:color="auto"/>
        <w:left w:val="none" w:sz="0" w:space="0" w:color="auto"/>
        <w:bottom w:val="none" w:sz="0" w:space="0" w:color="auto"/>
        <w:right w:val="none" w:sz="0" w:space="0" w:color="auto"/>
      </w:divBdr>
    </w:div>
    <w:div w:id="1955206419">
      <w:bodyDiv w:val="1"/>
      <w:marLeft w:val="0"/>
      <w:marRight w:val="0"/>
      <w:marTop w:val="0"/>
      <w:marBottom w:val="0"/>
      <w:divBdr>
        <w:top w:val="none" w:sz="0" w:space="0" w:color="auto"/>
        <w:left w:val="none" w:sz="0" w:space="0" w:color="auto"/>
        <w:bottom w:val="none" w:sz="0" w:space="0" w:color="auto"/>
        <w:right w:val="none" w:sz="0" w:space="0" w:color="auto"/>
      </w:divBdr>
    </w:div>
    <w:div w:id="2086298745">
      <w:bodyDiv w:val="1"/>
      <w:marLeft w:val="0"/>
      <w:marRight w:val="0"/>
      <w:marTop w:val="0"/>
      <w:marBottom w:val="0"/>
      <w:divBdr>
        <w:top w:val="none" w:sz="0" w:space="0" w:color="auto"/>
        <w:left w:val="none" w:sz="0" w:space="0" w:color="auto"/>
        <w:bottom w:val="none" w:sz="0" w:space="0" w:color="auto"/>
        <w:right w:val="none" w:sz="0" w:space="0" w:color="auto"/>
      </w:divBdr>
    </w:div>
    <w:div w:id="2104034340">
      <w:bodyDiv w:val="1"/>
      <w:marLeft w:val="0"/>
      <w:marRight w:val="0"/>
      <w:marTop w:val="0"/>
      <w:marBottom w:val="0"/>
      <w:divBdr>
        <w:top w:val="none" w:sz="0" w:space="0" w:color="auto"/>
        <w:left w:val="none" w:sz="0" w:space="0" w:color="auto"/>
        <w:bottom w:val="none" w:sz="0" w:space="0" w:color="auto"/>
        <w:right w:val="none" w:sz="0" w:space="0" w:color="auto"/>
      </w:divBdr>
    </w:div>
    <w:div w:id="2124962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ublafinantare.fonduri-ue.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8</Pages>
  <Words>4034</Words>
  <Characters>22998</Characters>
  <Application>Microsoft Office Word</Application>
  <DocSecurity>0</DocSecurity>
  <Lines>191</Lines>
  <Paragraphs>53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11</cp:revision>
  <cp:lastPrinted>2024-04-15T08:58:00Z</cp:lastPrinted>
  <dcterms:created xsi:type="dcterms:W3CDTF">2024-04-16T06:11:00Z</dcterms:created>
  <dcterms:modified xsi:type="dcterms:W3CDTF">2024-04-18T11:28:00Z</dcterms:modified>
</cp:coreProperties>
</file>